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письменными обращениями граждан Пышминского </w:t>
      </w:r>
      <w:r w:rsidR="00A065EB">
        <w:rPr>
          <w:rFonts w:ascii="Times New Roman" w:hAnsi="Times New Roman"/>
          <w:b/>
          <w:sz w:val="28"/>
          <w:szCs w:val="28"/>
        </w:rPr>
        <w:t xml:space="preserve">городского округа за 1 квартал </w:t>
      </w:r>
      <w:r>
        <w:rPr>
          <w:rFonts w:ascii="Times New Roman" w:hAnsi="Times New Roman"/>
          <w:b/>
          <w:sz w:val="28"/>
          <w:szCs w:val="28"/>
        </w:rPr>
        <w:t>201</w:t>
      </w:r>
      <w:r w:rsidR="00A065E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Динамика поступления письменных обращений граждан в адрес главы Пышминского городского округа в 201</w:t>
      </w:r>
      <w:r w:rsidR="006474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в сравнении с аналогичными периодами прошлых лет:</w:t>
      </w:r>
    </w:p>
    <w:p w:rsidR="00A55581" w:rsidRDefault="00A55581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№1</w:t>
      </w: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96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88280" cy="262128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3EA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письменных обращений по сравнению с 201</w:t>
      </w:r>
      <w:r w:rsidR="00D51A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D51A86">
        <w:rPr>
          <w:rFonts w:ascii="Times New Roman" w:hAnsi="Times New Roman"/>
          <w:sz w:val="28"/>
          <w:szCs w:val="28"/>
        </w:rPr>
        <w:t>уменьшилось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37396">
        <w:rPr>
          <w:rFonts w:ascii="Times New Roman" w:hAnsi="Times New Roman"/>
          <w:sz w:val="28"/>
          <w:szCs w:val="28"/>
        </w:rPr>
        <w:t>53</w:t>
      </w:r>
      <w:r w:rsidR="00D51A86" w:rsidRPr="00D66FF4">
        <w:rPr>
          <w:rFonts w:ascii="Times New Roman" w:hAnsi="Times New Roman"/>
          <w:sz w:val="28"/>
          <w:szCs w:val="28"/>
        </w:rPr>
        <w:t>,</w:t>
      </w:r>
      <w:r w:rsidR="00D37396">
        <w:rPr>
          <w:rFonts w:ascii="Times New Roman" w:hAnsi="Times New Roman"/>
          <w:sz w:val="28"/>
          <w:szCs w:val="28"/>
        </w:rPr>
        <w:t>9</w:t>
      </w:r>
      <w:r w:rsidRPr="00D66FF4">
        <w:rPr>
          <w:rFonts w:ascii="Times New Roman" w:hAnsi="Times New Roman"/>
          <w:sz w:val="28"/>
          <w:szCs w:val="28"/>
        </w:rPr>
        <w:t xml:space="preserve"> % .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D51A86">
        <w:rPr>
          <w:rFonts w:ascii="Times New Roman" w:hAnsi="Times New Roman"/>
          <w:sz w:val="28"/>
          <w:szCs w:val="28"/>
        </w:rPr>
        <w:t>3</w:t>
      </w:r>
      <w:r w:rsidR="005A19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письменн</w:t>
      </w:r>
      <w:r w:rsidR="00143EA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bookmarkStart w:id="0" w:name="_GoBack"/>
      <w:bookmarkEnd w:id="0"/>
      <w:r w:rsidR="00143EA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Индивидуальных обращений – </w:t>
      </w:r>
      <w:r w:rsidR="00D51A86">
        <w:rPr>
          <w:rFonts w:ascii="Times New Roman" w:hAnsi="Times New Roman"/>
          <w:b/>
          <w:sz w:val="28"/>
          <w:szCs w:val="28"/>
        </w:rPr>
        <w:t>2</w:t>
      </w:r>
      <w:r w:rsidR="005A19E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="005A19E6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% от общего количества обращений (в 1 квартале  201</w:t>
      </w:r>
      <w:r w:rsidR="00D51A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таких обращений было зарегистрировано – </w:t>
      </w:r>
      <w:r w:rsidR="00D51A86">
        <w:rPr>
          <w:rFonts w:ascii="Times New Roman" w:hAnsi="Times New Roman"/>
          <w:b/>
          <w:sz w:val="28"/>
          <w:szCs w:val="28"/>
        </w:rPr>
        <w:t>68</w:t>
      </w:r>
      <w:r w:rsidR="00D51A86">
        <w:rPr>
          <w:rFonts w:ascii="Times New Roman" w:hAnsi="Times New Roman"/>
          <w:sz w:val="28"/>
          <w:szCs w:val="28"/>
        </w:rPr>
        <w:t>);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Коллективных обращений – </w:t>
      </w:r>
      <w:r w:rsidR="005A19E6">
        <w:rPr>
          <w:rFonts w:ascii="Times New Roman" w:hAnsi="Times New Roman"/>
          <w:b/>
          <w:sz w:val="28"/>
          <w:szCs w:val="28"/>
        </w:rPr>
        <w:t>7</w:t>
      </w:r>
      <w:r w:rsidR="00074C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5A19E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% (в 201</w:t>
      </w:r>
      <w:r w:rsidR="00D51A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было зарегистрировано </w:t>
      </w:r>
      <w:r w:rsidR="00D51A8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обращений).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территориальной принадлежности заявителей в 1 квартале 201</w:t>
      </w:r>
      <w:r w:rsidR="00D51A8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поступило: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города </w:t>
      </w:r>
      <w:r w:rsidR="00FC5F78">
        <w:rPr>
          <w:rFonts w:ascii="Times New Roman" w:hAnsi="Times New Roman"/>
          <w:sz w:val="28"/>
          <w:szCs w:val="28"/>
        </w:rPr>
        <w:t>Камышлова</w:t>
      </w:r>
      <w:r>
        <w:rPr>
          <w:rFonts w:ascii="Times New Roman" w:hAnsi="Times New Roman"/>
          <w:sz w:val="28"/>
          <w:szCs w:val="28"/>
        </w:rPr>
        <w:t xml:space="preserve"> -1 обращение (</w:t>
      </w:r>
      <w:r w:rsidR="005A19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5A19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%)</w:t>
      </w:r>
      <w:r w:rsidR="00FC5F78">
        <w:rPr>
          <w:rFonts w:ascii="Times New Roman" w:hAnsi="Times New Roman"/>
          <w:sz w:val="28"/>
          <w:szCs w:val="28"/>
        </w:rPr>
        <w:t>.</w:t>
      </w:r>
    </w:p>
    <w:p w:rsidR="00FC5F78" w:rsidRDefault="00FC5F7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82C" w:rsidRDefault="00FC5F78" w:rsidP="00FC5F7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A19E6">
        <w:rPr>
          <w:rFonts w:ascii="Times New Roman" w:hAnsi="Times New Roman"/>
          <w:b/>
          <w:sz w:val="28"/>
          <w:szCs w:val="28"/>
        </w:rPr>
        <w:t>4</w:t>
      </w:r>
      <w:r w:rsidR="009E59C2">
        <w:rPr>
          <w:rFonts w:ascii="Times New Roman" w:hAnsi="Times New Roman"/>
          <w:b/>
          <w:sz w:val="28"/>
          <w:szCs w:val="28"/>
        </w:rPr>
        <w:t xml:space="preserve"> </w:t>
      </w:r>
      <w:r w:rsidR="00A55581" w:rsidRPr="00C3382C">
        <w:rPr>
          <w:rFonts w:ascii="Times New Roman" w:hAnsi="Times New Roman"/>
          <w:sz w:val="28"/>
          <w:szCs w:val="28"/>
        </w:rPr>
        <w:t>(</w:t>
      </w:r>
      <w:r w:rsidR="00C3382C" w:rsidRPr="00C3382C">
        <w:rPr>
          <w:rFonts w:ascii="Times New Roman" w:hAnsi="Times New Roman"/>
          <w:sz w:val="28"/>
          <w:szCs w:val="28"/>
        </w:rPr>
        <w:t>4</w:t>
      </w:r>
      <w:r w:rsidR="005A19E6">
        <w:rPr>
          <w:rFonts w:ascii="Times New Roman" w:hAnsi="Times New Roman"/>
          <w:sz w:val="28"/>
          <w:szCs w:val="28"/>
        </w:rPr>
        <w:t>0</w:t>
      </w:r>
      <w:r w:rsidR="00A55581" w:rsidRPr="00C3382C">
        <w:rPr>
          <w:rFonts w:ascii="Times New Roman" w:hAnsi="Times New Roman"/>
          <w:sz w:val="28"/>
          <w:szCs w:val="28"/>
        </w:rPr>
        <w:t>%)</w:t>
      </w:r>
      <w:r w:rsidR="00A55581">
        <w:rPr>
          <w:rFonts w:ascii="Times New Roman" w:hAnsi="Times New Roman"/>
          <w:sz w:val="28"/>
          <w:szCs w:val="28"/>
        </w:rPr>
        <w:t xml:space="preserve"> обращений от жителей населенных пунктов, подведомственных </w:t>
      </w:r>
      <w:r>
        <w:rPr>
          <w:rFonts w:ascii="Times New Roman" w:hAnsi="Times New Roman"/>
          <w:sz w:val="28"/>
          <w:szCs w:val="28"/>
        </w:rPr>
        <w:t>Пышминскому территориальному управлению</w:t>
      </w:r>
      <w:r w:rsidR="00C3382C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A55581" w:rsidRDefault="00C3382C" w:rsidP="00FC5F7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 </w:t>
      </w:r>
      <w:r w:rsidRPr="00C3382C">
        <w:rPr>
          <w:rFonts w:ascii="Times New Roman" w:hAnsi="Times New Roman"/>
          <w:sz w:val="28"/>
          <w:szCs w:val="28"/>
        </w:rPr>
        <w:t>(</w:t>
      </w:r>
      <w:r w:rsidR="005A19E6">
        <w:rPr>
          <w:rFonts w:ascii="Times New Roman" w:hAnsi="Times New Roman"/>
          <w:sz w:val="28"/>
          <w:szCs w:val="28"/>
        </w:rPr>
        <w:t>8</w:t>
      </w:r>
      <w:r w:rsidRPr="00C3382C">
        <w:rPr>
          <w:rFonts w:ascii="Times New Roman" w:hAnsi="Times New Roman"/>
          <w:sz w:val="28"/>
          <w:szCs w:val="28"/>
        </w:rPr>
        <w:t>,</w:t>
      </w:r>
      <w:r w:rsidR="005A19E6">
        <w:rPr>
          <w:rFonts w:ascii="Times New Roman" w:hAnsi="Times New Roman"/>
          <w:sz w:val="28"/>
          <w:szCs w:val="28"/>
        </w:rPr>
        <w:t>6</w:t>
      </w:r>
      <w:r w:rsidRPr="00C3382C">
        <w:rPr>
          <w:rFonts w:ascii="Times New Roman" w:hAnsi="Times New Roman"/>
          <w:sz w:val="28"/>
          <w:szCs w:val="28"/>
        </w:rPr>
        <w:t>%) обращения</w:t>
      </w:r>
      <w:r w:rsidR="00143E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жителей населенных пунктов, подведомственных Ощепковскому территориальному управлению администрации Пышминского городского округа.</w:t>
      </w:r>
    </w:p>
    <w:p w:rsidR="00A55581" w:rsidRDefault="008E43DF" w:rsidP="00A5558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E59C2">
        <w:rPr>
          <w:rFonts w:ascii="Times New Roman" w:hAnsi="Times New Roman"/>
          <w:b/>
          <w:sz w:val="28"/>
          <w:szCs w:val="28"/>
        </w:rPr>
        <w:t xml:space="preserve"> </w:t>
      </w:r>
      <w:r w:rsidR="00A55581">
        <w:rPr>
          <w:rFonts w:ascii="Times New Roman" w:hAnsi="Times New Roman"/>
          <w:sz w:val="28"/>
          <w:szCs w:val="28"/>
        </w:rPr>
        <w:t>(</w:t>
      </w:r>
      <w:r w:rsidR="005A19E6">
        <w:rPr>
          <w:rFonts w:ascii="Times New Roman" w:hAnsi="Times New Roman"/>
          <w:sz w:val="28"/>
          <w:szCs w:val="28"/>
        </w:rPr>
        <w:t>5</w:t>
      </w:r>
      <w:r w:rsidR="00C3382C" w:rsidRPr="00C3382C">
        <w:rPr>
          <w:rFonts w:ascii="Times New Roman" w:hAnsi="Times New Roman"/>
          <w:sz w:val="28"/>
          <w:szCs w:val="28"/>
        </w:rPr>
        <w:t>,</w:t>
      </w:r>
      <w:r w:rsidR="005A19E6"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>%) обращени</w:t>
      </w:r>
      <w:r>
        <w:rPr>
          <w:rFonts w:ascii="Times New Roman" w:hAnsi="Times New Roman"/>
          <w:sz w:val="28"/>
          <w:szCs w:val="28"/>
        </w:rPr>
        <w:t>я</w:t>
      </w:r>
      <w:r w:rsidR="00A55581">
        <w:rPr>
          <w:rFonts w:ascii="Times New Roman" w:hAnsi="Times New Roman"/>
          <w:sz w:val="28"/>
          <w:szCs w:val="28"/>
        </w:rPr>
        <w:t xml:space="preserve"> поступило от жителей населенных пунктов, подведомственных Четкаринскому территориальному управлению администрации Пышминского городского округа (в 201</w:t>
      </w:r>
      <w:r w:rsidR="00FC5F78"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 xml:space="preserve"> году таких обращений было </w:t>
      </w:r>
      <w:r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>), в том числе: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</w:t>
      </w:r>
      <w:r w:rsidR="008E43DF">
        <w:rPr>
          <w:rFonts w:ascii="Times New Roman" w:hAnsi="Times New Roman"/>
          <w:sz w:val="28"/>
          <w:szCs w:val="28"/>
        </w:rPr>
        <w:t>Родина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E43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8E43D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Нагибина - </w:t>
      </w:r>
      <w:r w:rsidR="008E43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8E43DF">
        <w:rPr>
          <w:rFonts w:ascii="Times New Roman" w:hAnsi="Times New Roman"/>
          <w:sz w:val="28"/>
          <w:szCs w:val="28"/>
        </w:rPr>
        <w:t>е.</w:t>
      </w:r>
    </w:p>
    <w:p w:rsidR="00A55581" w:rsidRDefault="00C3382C" w:rsidP="00A5558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55581">
        <w:rPr>
          <w:rFonts w:ascii="Times New Roman" w:hAnsi="Times New Roman"/>
          <w:sz w:val="28"/>
          <w:szCs w:val="28"/>
        </w:rPr>
        <w:t xml:space="preserve"> (</w:t>
      </w:r>
      <w:r w:rsidR="005A19E6">
        <w:rPr>
          <w:rFonts w:ascii="Times New Roman" w:hAnsi="Times New Roman"/>
          <w:sz w:val="28"/>
          <w:szCs w:val="28"/>
        </w:rPr>
        <w:t>2</w:t>
      </w:r>
      <w:r w:rsidR="00A55581">
        <w:rPr>
          <w:rFonts w:ascii="Times New Roman" w:hAnsi="Times New Roman"/>
          <w:sz w:val="28"/>
          <w:szCs w:val="28"/>
        </w:rPr>
        <w:t>,</w:t>
      </w:r>
      <w:r w:rsidR="005A19E6">
        <w:rPr>
          <w:rFonts w:ascii="Times New Roman" w:hAnsi="Times New Roman"/>
          <w:sz w:val="28"/>
          <w:szCs w:val="28"/>
        </w:rPr>
        <w:t>9</w:t>
      </w:r>
      <w:r w:rsidR="00A55581">
        <w:rPr>
          <w:rFonts w:ascii="Times New Roman" w:hAnsi="Times New Roman"/>
          <w:sz w:val="28"/>
          <w:szCs w:val="28"/>
        </w:rPr>
        <w:t>%) обращени</w:t>
      </w:r>
      <w:r>
        <w:rPr>
          <w:rFonts w:ascii="Times New Roman" w:hAnsi="Times New Roman"/>
          <w:sz w:val="28"/>
          <w:szCs w:val="28"/>
        </w:rPr>
        <w:t>е</w:t>
      </w:r>
      <w:r w:rsidR="00A55581">
        <w:rPr>
          <w:rFonts w:ascii="Times New Roman" w:hAnsi="Times New Roman"/>
          <w:sz w:val="28"/>
          <w:szCs w:val="28"/>
        </w:rPr>
        <w:t xml:space="preserve"> поступило от жителей населенных пунктов, подведомственных Печеркинскому территориальному управлению администрации Пышминского городского округа (в 201</w:t>
      </w:r>
      <w:r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 xml:space="preserve"> году обращений было </w:t>
      </w:r>
      <w:r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 д. Катарач – 1 обращение</w:t>
      </w:r>
      <w:r w:rsidR="00C3382C">
        <w:rPr>
          <w:rFonts w:ascii="Times New Roman" w:hAnsi="Times New Roman"/>
          <w:sz w:val="28"/>
          <w:szCs w:val="28"/>
        </w:rPr>
        <w:t>.</w:t>
      </w:r>
    </w:p>
    <w:p w:rsidR="00A55581" w:rsidRDefault="00A55581" w:rsidP="00A5558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E59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A19E6">
        <w:rPr>
          <w:rFonts w:ascii="Times New Roman" w:hAnsi="Times New Roman"/>
          <w:sz w:val="28"/>
          <w:szCs w:val="28"/>
        </w:rPr>
        <w:t>2</w:t>
      </w:r>
      <w:r w:rsidR="00C3382C">
        <w:rPr>
          <w:rFonts w:ascii="Times New Roman" w:hAnsi="Times New Roman"/>
          <w:sz w:val="28"/>
          <w:szCs w:val="28"/>
        </w:rPr>
        <w:t>,</w:t>
      </w:r>
      <w:r w:rsidR="005A19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%) обращени</w:t>
      </w:r>
      <w:r w:rsidR="00C338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поступило в администрацию Пышминского городского округа от жителей с. Черемыш (в 201</w:t>
      </w:r>
      <w:r w:rsidR="00C338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C3382C">
        <w:rPr>
          <w:rFonts w:ascii="Times New Roman" w:hAnsi="Times New Roman"/>
          <w:sz w:val="28"/>
          <w:szCs w:val="28"/>
        </w:rPr>
        <w:t xml:space="preserve">тоже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C3382C">
        <w:rPr>
          <w:rFonts w:ascii="Times New Roman" w:hAnsi="Times New Roman"/>
          <w:sz w:val="28"/>
          <w:szCs w:val="28"/>
        </w:rPr>
        <w:t>1обращение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A55581" w:rsidRPr="00143EA1" w:rsidRDefault="005D711E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A19E6">
        <w:rPr>
          <w:rFonts w:ascii="Times New Roman" w:hAnsi="Times New Roman"/>
          <w:sz w:val="28"/>
          <w:szCs w:val="28"/>
        </w:rPr>
        <w:t>3</w:t>
      </w:r>
      <w:r w:rsidR="003841A5">
        <w:rPr>
          <w:rFonts w:ascii="Times New Roman" w:hAnsi="Times New Roman"/>
          <w:sz w:val="28"/>
          <w:szCs w:val="28"/>
        </w:rPr>
        <w:t xml:space="preserve"> </w:t>
      </w:r>
      <w:r w:rsidR="00A55581">
        <w:rPr>
          <w:rFonts w:ascii="Times New Roman" w:hAnsi="Times New Roman"/>
          <w:sz w:val="28"/>
          <w:szCs w:val="28"/>
        </w:rPr>
        <w:t>обращений поступили без указания почтового адреса, только электронный</w:t>
      </w:r>
      <w:r w:rsidR="00C338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на официальный сайт Пышминского городского округа в сети Интернет, </w:t>
      </w:r>
      <w:r w:rsidR="00F55C43">
        <w:rPr>
          <w:rFonts w:ascii="Times New Roman" w:hAnsi="Times New Roman"/>
          <w:sz w:val="28"/>
          <w:szCs w:val="28"/>
        </w:rPr>
        <w:t>1</w:t>
      </w:r>
      <w:r w:rsidR="00C3382C">
        <w:rPr>
          <w:rFonts w:ascii="Times New Roman" w:hAnsi="Times New Roman"/>
          <w:sz w:val="28"/>
          <w:szCs w:val="28"/>
        </w:rPr>
        <w:t xml:space="preserve"> обращени</w:t>
      </w:r>
      <w:r w:rsidR="00F55C43">
        <w:rPr>
          <w:rFonts w:ascii="Times New Roman" w:hAnsi="Times New Roman"/>
          <w:sz w:val="28"/>
          <w:szCs w:val="28"/>
        </w:rPr>
        <w:t>е</w:t>
      </w:r>
      <w:r w:rsidR="003841A5">
        <w:rPr>
          <w:rFonts w:ascii="Times New Roman" w:hAnsi="Times New Roman"/>
          <w:sz w:val="28"/>
          <w:szCs w:val="28"/>
        </w:rPr>
        <w:t xml:space="preserve"> </w:t>
      </w:r>
      <w:r w:rsidR="00E31A32">
        <w:rPr>
          <w:rFonts w:ascii="Times New Roman" w:hAnsi="Times New Roman"/>
          <w:sz w:val="28"/>
          <w:szCs w:val="28"/>
        </w:rPr>
        <w:t xml:space="preserve">- </w:t>
      </w:r>
      <w:r w:rsidR="00C3382C">
        <w:rPr>
          <w:rFonts w:ascii="Times New Roman" w:hAnsi="Times New Roman"/>
          <w:sz w:val="28"/>
          <w:szCs w:val="28"/>
        </w:rPr>
        <w:t xml:space="preserve">на электронный </w:t>
      </w:r>
      <w:r w:rsidR="00E31A32">
        <w:rPr>
          <w:rFonts w:ascii="Times New Roman" w:hAnsi="Times New Roman"/>
          <w:sz w:val="28"/>
          <w:szCs w:val="28"/>
        </w:rPr>
        <w:t xml:space="preserve">адрес администрации Пышминского городского округа </w:t>
      </w:r>
      <w:hyperlink r:id="rId6" w:history="1">
        <w:r w:rsidR="00E31A32" w:rsidRPr="002E5F57">
          <w:rPr>
            <w:rStyle w:val="a6"/>
            <w:rFonts w:ascii="Times New Roman" w:hAnsi="Times New Roman"/>
            <w:sz w:val="28"/>
            <w:szCs w:val="28"/>
            <w:lang w:val="en-US"/>
          </w:rPr>
          <w:t>pischma</w:t>
        </w:r>
        <w:r w:rsidR="00E31A32" w:rsidRPr="002E5F57">
          <w:rPr>
            <w:rStyle w:val="a6"/>
            <w:rFonts w:ascii="Times New Roman" w:hAnsi="Times New Roman"/>
            <w:sz w:val="28"/>
            <w:szCs w:val="28"/>
          </w:rPr>
          <w:t>@</w:t>
        </w:r>
        <w:r w:rsidR="00E31A32" w:rsidRPr="002E5F57">
          <w:rPr>
            <w:rStyle w:val="a6"/>
            <w:rFonts w:ascii="Times New Roman" w:hAnsi="Times New Roman"/>
            <w:sz w:val="28"/>
            <w:szCs w:val="28"/>
            <w:lang w:val="en-US"/>
          </w:rPr>
          <w:t>rambler</w:t>
        </w:r>
        <w:r w:rsidR="00E31A32" w:rsidRPr="002E5F5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31A32" w:rsidRPr="002E5F5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55C43" w:rsidRPr="00143EA1">
        <w:rPr>
          <w:rFonts w:ascii="Times New Roman" w:hAnsi="Times New Roman"/>
          <w:sz w:val="28"/>
          <w:szCs w:val="28"/>
        </w:rPr>
        <w:t>,</w:t>
      </w:r>
      <w:r w:rsidR="00143EA1" w:rsidRPr="00143EA1">
        <w:rPr>
          <w:rFonts w:ascii="Times New Roman" w:hAnsi="Times New Roman"/>
          <w:sz w:val="28"/>
          <w:szCs w:val="28"/>
        </w:rPr>
        <w:t xml:space="preserve"> </w:t>
      </w:r>
      <w:r w:rsidR="00F55C43" w:rsidRPr="00143EA1">
        <w:rPr>
          <w:rFonts w:ascii="Times New Roman" w:hAnsi="Times New Roman"/>
          <w:sz w:val="28"/>
          <w:szCs w:val="28"/>
        </w:rPr>
        <w:t xml:space="preserve"> </w:t>
      </w:r>
      <w:r w:rsidR="005A19E6" w:rsidRPr="00143EA1">
        <w:rPr>
          <w:rFonts w:ascii="Times New Roman" w:hAnsi="Times New Roman"/>
          <w:sz w:val="28"/>
          <w:szCs w:val="28"/>
        </w:rPr>
        <w:t>6</w:t>
      </w:r>
      <w:r w:rsidR="003841A5" w:rsidRPr="00143EA1">
        <w:rPr>
          <w:rFonts w:ascii="Times New Roman" w:hAnsi="Times New Roman"/>
          <w:sz w:val="28"/>
          <w:szCs w:val="28"/>
        </w:rPr>
        <w:t xml:space="preserve"> </w:t>
      </w:r>
      <w:r w:rsidR="00074C67" w:rsidRPr="00143EA1">
        <w:rPr>
          <w:rFonts w:ascii="Times New Roman" w:hAnsi="Times New Roman"/>
          <w:sz w:val="28"/>
          <w:szCs w:val="28"/>
        </w:rPr>
        <w:t>обращени</w:t>
      </w:r>
      <w:r w:rsidR="005A19E6" w:rsidRPr="00143EA1">
        <w:rPr>
          <w:rFonts w:ascii="Times New Roman" w:hAnsi="Times New Roman"/>
          <w:sz w:val="28"/>
          <w:szCs w:val="28"/>
        </w:rPr>
        <w:t>й</w:t>
      </w:r>
      <w:r w:rsidR="00074C67" w:rsidRPr="00143EA1">
        <w:rPr>
          <w:rFonts w:ascii="Times New Roman" w:hAnsi="Times New Roman"/>
          <w:sz w:val="28"/>
          <w:szCs w:val="28"/>
        </w:rPr>
        <w:t xml:space="preserve"> </w:t>
      </w:r>
      <w:r w:rsidR="00E746D7" w:rsidRPr="00143EA1">
        <w:rPr>
          <w:rFonts w:ascii="Times New Roman" w:hAnsi="Times New Roman"/>
          <w:sz w:val="28"/>
          <w:szCs w:val="28"/>
        </w:rPr>
        <w:t xml:space="preserve">- </w:t>
      </w:r>
      <w:r w:rsidRPr="00143EA1">
        <w:rPr>
          <w:rFonts w:ascii="Times New Roman" w:hAnsi="Times New Roman"/>
          <w:sz w:val="28"/>
          <w:szCs w:val="28"/>
        </w:rPr>
        <w:t xml:space="preserve">по </w:t>
      </w:r>
      <w:r w:rsidR="00F55C43" w:rsidRPr="00143EA1">
        <w:rPr>
          <w:rFonts w:ascii="Times New Roman" w:hAnsi="Times New Roman"/>
          <w:sz w:val="28"/>
          <w:szCs w:val="28"/>
        </w:rPr>
        <w:t>информационн</w:t>
      </w:r>
      <w:r w:rsidRPr="00143EA1">
        <w:rPr>
          <w:rFonts w:ascii="Times New Roman" w:hAnsi="Times New Roman"/>
          <w:sz w:val="28"/>
          <w:szCs w:val="28"/>
        </w:rPr>
        <w:t>ой</w:t>
      </w:r>
      <w:r w:rsidR="003841A5" w:rsidRPr="00143EA1">
        <w:rPr>
          <w:rFonts w:ascii="Times New Roman" w:hAnsi="Times New Roman"/>
          <w:sz w:val="28"/>
          <w:szCs w:val="28"/>
        </w:rPr>
        <w:t xml:space="preserve">  </w:t>
      </w:r>
      <w:r w:rsidR="00E31A32" w:rsidRPr="00143EA1">
        <w:rPr>
          <w:rFonts w:ascii="Times New Roman" w:hAnsi="Times New Roman"/>
          <w:sz w:val="28"/>
          <w:szCs w:val="28"/>
        </w:rPr>
        <w:t>систем</w:t>
      </w:r>
      <w:r w:rsidRPr="00143EA1">
        <w:rPr>
          <w:rFonts w:ascii="Times New Roman" w:hAnsi="Times New Roman"/>
          <w:sz w:val="28"/>
          <w:szCs w:val="28"/>
        </w:rPr>
        <w:t>е</w:t>
      </w:r>
      <w:r w:rsidR="00E31A32" w:rsidRPr="00143EA1">
        <w:rPr>
          <w:rFonts w:ascii="Times New Roman" w:hAnsi="Times New Roman"/>
          <w:sz w:val="28"/>
          <w:szCs w:val="28"/>
        </w:rPr>
        <w:t xml:space="preserve"> СОГ</w:t>
      </w:r>
      <w:r w:rsidR="003841A5" w:rsidRPr="00143EA1">
        <w:rPr>
          <w:rFonts w:ascii="Times New Roman" w:hAnsi="Times New Roman"/>
          <w:sz w:val="28"/>
          <w:szCs w:val="28"/>
        </w:rPr>
        <w:t xml:space="preserve"> </w:t>
      </w:r>
      <w:r w:rsidRPr="00143EA1">
        <w:rPr>
          <w:rFonts w:ascii="Times New Roman" w:hAnsi="Times New Roman"/>
          <w:sz w:val="28"/>
          <w:szCs w:val="28"/>
        </w:rPr>
        <w:t xml:space="preserve">и систему электронного документооборота </w:t>
      </w:r>
      <w:proofErr w:type="gramStart"/>
      <w:r w:rsidR="00F55C43" w:rsidRPr="00143EA1">
        <w:rPr>
          <w:rFonts w:ascii="Times New Roman" w:hAnsi="Times New Roman"/>
          <w:sz w:val="28"/>
          <w:szCs w:val="28"/>
        </w:rPr>
        <w:t>–</w:t>
      </w:r>
      <w:r w:rsidR="003841A5" w:rsidRPr="00143EA1">
        <w:rPr>
          <w:rFonts w:ascii="Times New Roman" w:hAnsi="Times New Roman"/>
          <w:sz w:val="28"/>
          <w:szCs w:val="28"/>
        </w:rPr>
        <w:t>С</w:t>
      </w:r>
      <w:proofErr w:type="gramEnd"/>
      <w:r w:rsidR="003841A5" w:rsidRPr="00143EA1">
        <w:rPr>
          <w:rFonts w:ascii="Times New Roman" w:hAnsi="Times New Roman"/>
          <w:sz w:val="28"/>
          <w:szCs w:val="28"/>
        </w:rPr>
        <w:t>ЭД</w:t>
      </w:r>
      <w:r w:rsidR="00A55581" w:rsidRPr="00143EA1">
        <w:rPr>
          <w:rFonts w:ascii="Times New Roman" w:hAnsi="Times New Roman"/>
          <w:sz w:val="28"/>
          <w:szCs w:val="28"/>
        </w:rPr>
        <w:t>.</w:t>
      </w: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</w:t>
      </w:r>
      <w:r w:rsidR="00E746D7">
        <w:rPr>
          <w:rFonts w:eastAsia="Calibri"/>
          <w:sz w:val="28"/>
          <w:szCs w:val="28"/>
          <w:lang w:eastAsia="en-US"/>
        </w:rPr>
        <w:t>3</w:t>
      </w:r>
      <w:r w:rsidR="005A19E6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обращени</w:t>
      </w:r>
      <w:r w:rsidR="00143EA1">
        <w:rPr>
          <w:rFonts w:eastAsia="Calibri"/>
          <w:sz w:val="28"/>
          <w:szCs w:val="28"/>
          <w:lang w:eastAsia="en-US"/>
        </w:rPr>
        <w:t>й</w:t>
      </w:r>
      <w:r w:rsidR="003841A5">
        <w:rPr>
          <w:rFonts w:eastAsia="Calibri"/>
          <w:sz w:val="28"/>
          <w:szCs w:val="28"/>
          <w:lang w:eastAsia="en-US"/>
        </w:rPr>
        <w:t xml:space="preserve">  </w:t>
      </w:r>
      <w:r w:rsidR="005A19E6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обращений поступили на рассмотрение в администрацию Пышминского городского округа через органы государственной власти (в 201</w:t>
      </w:r>
      <w:r w:rsidR="00E746D7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году – </w:t>
      </w:r>
      <w:r w:rsidR="00E746D7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)</w:t>
      </w:r>
      <w:r w:rsidR="00143EA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>Тематика  письменных обращений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320790" cy="3436620"/>
            <wp:effectExtent l="19050" t="0" r="2286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</w:pPr>
      <w:r>
        <w:rPr>
          <w:sz w:val="28"/>
          <w:szCs w:val="28"/>
        </w:rPr>
        <w:t xml:space="preserve">В </w:t>
      </w:r>
      <w:r w:rsidR="005A19E6">
        <w:rPr>
          <w:sz w:val="28"/>
          <w:szCs w:val="28"/>
        </w:rPr>
        <w:t>35</w:t>
      </w:r>
      <w:r>
        <w:rPr>
          <w:sz w:val="28"/>
          <w:szCs w:val="28"/>
        </w:rPr>
        <w:t xml:space="preserve"> обращениях, поступивших в 1 квартале  201</w:t>
      </w:r>
      <w:r w:rsidR="009E59C2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обозначено </w:t>
      </w:r>
      <w:r w:rsidR="00453053">
        <w:rPr>
          <w:sz w:val="28"/>
          <w:szCs w:val="28"/>
        </w:rPr>
        <w:t>42</w:t>
      </w:r>
      <w:r>
        <w:rPr>
          <w:sz w:val="28"/>
          <w:szCs w:val="28"/>
        </w:rPr>
        <w:t xml:space="preserve"> вопрос</w:t>
      </w:r>
      <w:r w:rsidR="00453053">
        <w:rPr>
          <w:sz w:val="28"/>
          <w:szCs w:val="28"/>
        </w:rPr>
        <w:t>а</w:t>
      </w:r>
      <w:r>
        <w:rPr>
          <w:sz w:val="28"/>
          <w:szCs w:val="28"/>
        </w:rPr>
        <w:t>, из них:</w:t>
      </w:r>
    </w:p>
    <w:p w:rsidR="00A55581" w:rsidRPr="00CD425D" w:rsidRDefault="00CD425D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CD425D">
        <w:rPr>
          <w:sz w:val="28"/>
          <w:szCs w:val="28"/>
        </w:rPr>
        <w:t>15</w:t>
      </w:r>
      <w:r w:rsidR="009E59C2">
        <w:rPr>
          <w:sz w:val="28"/>
          <w:szCs w:val="28"/>
        </w:rPr>
        <w:t xml:space="preserve"> </w:t>
      </w:r>
      <w:r w:rsidR="00A55581" w:rsidRPr="00CD425D">
        <w:rPr>
          <w:sz w:val="28"/>
          <w:szCs w:val="28"/>
        </w:rPr>
        <w:t>(</w:t>
      </w:r>
      <w:r w:rsidR="00D66FF4">
        <w:rPr>
          <w:sz w:val="28"/>
          <w:szCs w:val="28"/>
        </w:rPr>
        <w:t>35</w:t>
      </w:r>
      <w:r w:rsidR="00A55581" w:rsidRPr="00CD425D">
        <w:rPr>
          <w:sz w:val="28"/>
          <w:szCs w:val="28"/>
        </w:rPr>
        <w:t>,</w:t>
      </w:r>
      <w:r w:rsidR="00D66FF4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>%) обращений граждан по вопросам жилищно-коммунального хозяйства, в т.ч. по категории  «газификация» - 3, «дороги» - 2 обращения  (за аналогичный период 201</w:t>
      </w:r>
      <w:r w:rsidR="00D66FF4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 года поступило 1</w:t>
      </w:r>
      <w:r w:rsidR="00D66FF4">
        <w:rPr>
          <w:sz w:val="28"/>
          <w:szCs w:val="28"/>
        </w:rPr>
        <w:t>2</w:t>
      </w:r>
      <w:r w:rsidR="00A55581" w:rsidRPr="00CD425D">
        <w:rPr>
          <w:sz w:val="28"/>
          <w:szCs w:val="28"/>
        </w:rPr>
        <w:t xml:space="preserve"> обращений)</w:t>
      </w:r>
      <w:r w:rsidR="00143EA1">
        <w:rPr>
          <w:sz w:val="28"/>
          <w:szCs w:val="28"/>
        </w:rPr>
        <w:t>;</w:t>
      </w:r>
    </w:p>
    <w:p w:rsidR="00A55581" w:rsidRPr="00CD425D" w:rsidRDefault="00CD425D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CD425D">
        <w:rPr>
          <w:sz w:val="28"/>
          <w:szCs w:val="28"/>
        </w:rPr>
        <w:t>1</w:t>
      </w:r>
      <w:r w:rsidR="00A55581" w:rsidRPr="00CD425D">
        <w:rPr>
          <w:sz w:val="28"/>
          <w:szCs w:val="28"/>
        </w:rPr>
        <w:t xml:space="preserve"> (</w:t>
      </w:r>
      <w:r w:rsidR="00E44328">
        <w:rPr>
          <w:sz w:val="28"/>
          <w:szCs w:val="28"/>
        </w:rPr>
        <w:t>2</w:t>
      </w:r>
      <w:r w:rsidR="00A55581" w:rsidRPr="00CD425D">
        <w:rPr>
          <w:sz w:val="28"/>
          <w:szCs w:val="28"/>
        </w:rPr>
        <w:t>,</w:t>
      </w:r>
      <w:r w:rsidR="00E44328">
        <w:rPr>
          <w:sz w:val="28"/>
          <w:szCs w:val="28"/>
        </w:rPr>
        <w:t>4</w:t>
      </w:r>
      <w:r w:rsidR="00A55581" w:rsidRPr="00CD425D">
        <w:rPr>
          <w:sz w:val="28"/>
          <w:szCs w:val="28"/>
        </w:rPr>
        <w:t>%) обращени</w:t>
      </w:r>
      <w:r w:rsidR="00143EA1">
        <w:rPr>
          <w:sz w:val="28"/>
          <w:szCs w:val="28"/>
        </w:rPr>
        <w:t>е граждан отнесено</w:t>
      </w:r>
      <w:r w:rsidR="00A55581" w:rsidRPr="00CD425D">
        <w:rPr>
          <w:sz w:val="28"/>
          <w:szCs w:val="28"/>
        </w:rPr>
        <w:t xml:space="preserve"> к категории «иное» (в 201</w:t>
      </w:r>
      <w:r w:rsidR="00D66FF4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 году обращений,   отнесенных к данной категории,  было  зарегистрировано</w:t>
      </w:r>
      <w:r w:rsidR="00B06B18">
        <w:rPr>
          <w:sz w:val="28"/>
          <w:szCs w:val="28"/>
        </w:rPr>
        <w:t xml:space="preserve"> 6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  <w:r w:rsidR="00A55581" w:rsidRPr="00CD425D">
        <w:rPr>
          <w:sz w:val="28"/>
          <w:szCs w:val="28"/>
        </w:rPr>
        <w:t xml:space="preserve"> </w:t>
      </w:r>
    </w:p>
    <w:p w:rsidR="00A55581" w:rsidRPr="00CD425D" w:rsidRDefault="00CD425D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CD425D">
        <w:rPr>
          <w:sz w:val="28"/>
          <w:szCs w:val="28"/>
        </w:rPr>
        <w:t>6</w:t>
      </w:r>
      <w:r w:rsidR="00A55581" w:rsidRPr="00CD425D">
        <w:rPr>
          <w:sz w:val="28"/>
          <w:szCs w:val="28"/>
        </w:rPr>
        <w:t xml:space="preserve"> (1</w:t>
      </w:r>
      <w:r w:rsidR="00E44328">
        <w:rPr>
          <w:sz w:val="28"/>
          <w:szCs w:val="28"/>
        </w:rPr>
        <w:t>4</w:t>
      </w:r>
      <w:r w:rsidR="00A55581" w:rsidRPr="00CD425D">
        <w:rPr>
          <w:sz w:val="28"/>
          <w:szCs w:val="28"/>
        </w:rPr>
        <w:t>,</w:t>
      </w:r>
      <w:r w:rsidR="00E44328">
        <w:rPr>
          <w:sz w:val="28"/>
          <w:szCs w:val="28"/>
        </w:rPr>
        <w:t>3</w:t>
      </w:r>
      <w:r w:rsidR="00A55581" w:rsidRPr="00CD425D">
        <w:rPr>
          <w:sz w:val="28"/>
          <w:szCs w:val="28"/>
        </w:rPr>
        <w:t>%) обращений  поступило по вопросу предоставления жилья (в 201</w:t>
      </w:r>
      <w:r w:rsidR="00B06B18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 году в администрацию Пышминского городского округа поступило </w:t>
      </w:r>
      <w:r w:rsidR="00B06B18">
        <w:rPr>
          <w:sz w:val="28"/>
          <w:szCs w:val="28"/>
        </w:rPr>
        <w:t>5</w:t>
      </w:r>
      <w:r w:rsidR="00A55581" w:rsidRPr="00CD425D">
        <w:rPr>
          <w:sz w:val="28"/>
          <w:szCs w:val="28"/>
        </w:rPr>
        <w:t xml:space="preserve"> обращений)</w:t>
      </w:r>
      <w:r w:rsidR="00143EA1">
        <w:rPr>
          <w:sz w:val="28"/>
          <w:szCs w:val="28"/>
        </w:rPr>
        <w:t>;</w:t>
      </w:r>
    </w:p>
    <w:p w:rsidR="00A55581" w:rsidRPr="00CD425D" w:rsidRDefault="00CD425D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CD425D">
        <w:rPr>
          <w:sz w:val="28"/>
          <w:szCs w:val="28"/>
        </w:rPr>
        <w:t>6</w:t>
      </w:r>
      <w:r w:rsidR="00A55581" w:rsidRPr="00CD425D">
        <w:rPr>
          <w:sz w:val="28"/>
          <w:szCs w:val="28"/>
        </w:rPr>
        <w:t xml:space="preserve"> (</w:t>
      </w:r>
      <w:r w:rsidR="00E44328">
        <w:rPr>
          <w:sz w:val="28"/>
          <w:szCs w:val="28"/>
        </w:rPr>
        <w:t>14</w:t>
      </w:r>
      <w:r w:rsidR="00A55581" w:rsidRPr="00CD425D">
        <w:rPr>
          <w:sz w:val="28"/>
          <w:szCs w:val="28"/>
        </w:rPr>
        <w:t>,</w:t>
      </w:r>
      <w:r w:rsidR="00E44328">
        <w:rPr>
          <w:sz w:val="28"/>
          <w:szCs w:val="28"/>
        </w:rPr>
        <w:t>3</w:t>
      </w:r>
      <w:r w:rsidR="00A55581" w:rsidRPr="00CD425D">
        <w:rPr>
          <w:sz w:val="28"/>
          <w:szCs w:val="28"/>
        </w:rPr>
        <w:t>%) обращений от граждан по имущественным  и земельным вопросам (в 201</w:t>
      </w:r>
      <w:r w:rsidR="00B06B18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 году было </w:t>
      </w:r>
      <w:r w:rsidR="00B06B18">
        <w:rPr>
          <w:sz w:val="28"/>
          <w:szCs w:val="28"/>
        </w:rPr>
        <w:t>4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</w:p>
    <w:p w:rsidR="00A55581" w:rsidRPr="00CD425D" w:rsidRDefault="00CD425D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25D">
        <w:rPr>
          <w:rFonts w:ascii="Times New Roman" w:hAnsi="Times New Roman"/>
          <w:sz w:val="28"/>
          <w:szCs w:val="28"/>
        </w:rPr>
        <w:t>3</w:t>
      </w:r>
      <w:r w:rsidR="00A55581" w:rsidRPr="00CD425D">
        <w:rPr>
          <w:rFonts w:ascii="Times New Roman" w:hAnsi="Times New Roman"/>
          <w:sz w:val="28"/>
          <w:szCs w:val="28"/>
        </w:rPr>
        <w:t xml:space="preserve"> (</w:t>
      </w:r>
      <w:r w:rsidR="00E44328">
        <w:rPr>
          <w:rFonts w:ascii="Times New Roman" w:hAnsi="Times New Roman"/>
          <w:sz w:val="28"/>
          <w:szCs w:val="28"/>
        </w:rPr>
        <w:t>7</w:t>
      </w:r>
      <w:r w:rsidR="00A55581" w:rsidRPr="00CD425D">
        <w:rPr>
          <w:rFonts w:ascii="Times New Roman" w:hAnsi="Times New Roman"/>
          <w:sz w:val="28"/>
          <w:szCs w:val="28"/>
        </w:rPr>
        <w:t>,</w:t>
      </w:r>
      <w:r w:rsidR="00E44328">
        <w:rPr>
          <w:rFonts w:ascii="Times New Roman" w:hAnsi="Times New Roman"/>
          <w:sz w:val="28"/>
          <w:szCs w:val="28"/>
        </w:rPr>
        <w:t>1</w:t>
      </w:r>
      <w:r w:rsidR="00A55581" w:rsidRPr="00CD425D">
        <w:rPr>
          <w:rFonts w:ascii="Times New Roman" w:hAnsi="Times New Roman"/>
          <w:sz w:val="28"/>
          <w:szCs w:val="28"/>
        </w:rPr>
        <w:t>%) обращени</w:t>
      </w:r>
      <w:r w:rsidR="00143EA1">
        <w:rPr>
          <w:rFonts w:ascii="Times New Roman" w:hAnsi="Times New Roman"/>
          <w:sz w:val="28"/>
          <w:szCs w:val="28"/>
        </w:rPr>
        <w:t>я</w:t>
      </w:r>
      <w:r w:rsidR="00A55581" w:rsidRPr="00CD425D">
        <w:rPr>
          <w:rFonts w:ascii="Times New Roman" w:hAnsi="Times New Roman"/>
          <w:sz w:val="28"/>
          <w:szCs w:val="28"/>
        </w:rPr>
        <w:t xml:space="preserve">  отнесены к  категории «здравоохранение»</w:t>
      </w:r>
      <w:r w:rsidR="00143EA1">
        <w:rPr>
          <w:rFonts w:ascii="Times New Roman" w:hAnsi="Times New Roman"/>
          <w:sz w:val="28"/>
          <w:szCs w:val="28"/>
        </w:rPr>
        <w:t xml:space="preserve"> </w:t>
      </w:r>
      <w:r w:rsidR="00B06B18" w:rsidRPr="00B06B18">
        <w:rPr>
          <w:rFonts w:ascii="Times New Roman" w:hAnsi="Times New Roman"/>
          <w:sz w:val="28"/>
          <w:szCs w:val="28"/>
        </w:rPr>
        <w:t xml:space="preserve">(в 2017 году было </w:t>
      </w:r>
      <w:r w:rsidR="00B06B18">
        <w:rPr>
          <w:rFonts w:ascii="Times New Roman" w:hAnsi="Times New Roman"/>
          <w:sz w:val="28"/>
          <w:szCs w:val="28"/>
        </w:rPr>
        <w:t>2</w:t>
      </w:r>
      <w:r w:rsidR="00143EA1">
        <w:rPr>
          <w:rFonts w:ascii="Times New Roman" w:hAnsi="Times New Roman"/>
          <w:sz w:val="28"/>
          <w:szCs w:val="28"/>
        </w:rPr>
        <w:t>);</w:t>
      </w:r>
      <w:r w:rsidR="00A55581" w:rsidRPr="00CD425D">
        <w:rPr>
          <w:rFonts w:ascii="Times New Roman" w:hAnsi="Times New Roman"/>
          <w:sz w:val="28"/>
          <w:szCs w:val="28"/>
        </w:rPr>
        <w:t xml:space="preserve"> </w:t>
      </w:r>
    </w:p>
    <w:p w:rsidR="00A55581" w:rsidRPr="00CD425D" w:rsidRDefault="00CD425D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25D">
        <w:rPr>
          <w:rFonts w:ascii="Times New Roman" w:hAnsi="Times New Roman"/>
          <w:sz w:val="28"/>
          <w:szCs w:val="28"/>
        </w:rPr>
        <w:t>8</w:t>
      </w:r>
      <w:r w:rsidR="00A55581" w:rsidRPr="00CD425D">
        <w:rPr>
          <w:rFonts w:ascii="Times New Roman" w:hAnsi="Times New Roman"/>
          <w:sz w:val="28"/>
          <w:szCs w:val="28"/>
        </w:rPr>
        <w:t xml:space="preserve"> (</w:t>
      </w:r>
      <w:r w:rsidR="00E44328">
        <w:rPr>
          <w:rFonts w:ascii="Times New Roman" w:hAnsi="Times New Roman"/>
          <w:sz w:val="28"/>
          <w:szCs w:val="28"/>
        </w:rPr>
        <w:t>19</w:t>
      </w:r>
      <w:r w:rsidR="00A55581" w:rsidRPr="00CD425D">
        <w:rPr>
          <w:rFonts w:ascii="Times New Roman" w:hAnsi="Times New Roman"/>
          <w:sz w:val="28"/>
          <w:szCs w:val="28"/>
        </w:rPr>
        <w:t>,</w:t>
      </w:r>
      <w:r w:rsidR="00E44328">
        <w:rPr>
          <w:rFonts w:ascii="Times New Roman" w:hAnsi="Times New Roman"/>
          <w:sz w:val="28"/>
          <w:szCs w:val="28"/>
        </w:rPr>
        <w:t>0</w:t>
      </w:r>
      <w:r w:rsidR="00A55581" w:rsidRPr="00CD425D">
        <w:rPr>
          <w:rFonts w:ascii="Times New Roman" w:hAnsi="Times New Roman"/>
          <w:sz w:val="28"/>
          <w:szCs w:val="28"/>
        </w:rPr>
        <w:t>%) обращений  отнесены к  категории «социальное обеспечение»</w:t>
      </w:r>
      <w:r w:rsidR="00143EA1">
        <w:rPr>
          <w:rFonts w:ascii="Times New Roman" w:hAnsi="Times New Roman"/>
          <w:sz w:val="28"/>
          <w:szCs w:val="28"/>
        </w:rPr>
        <w:t>;</w:t>
      </w:r>
      <w:r w:rsidR="00A55581" w:rsidRPr="00CD425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55581" w:rsidRPr="00CD425D" w:rsidRDefault="00E44328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E44328">
        <w:rPr>
          <w:sz w:val="28"/>
          <w:szCs w:val="28"/>
        </w:rPr>
        <w:t xml:space="preserve">1 (2,4%) </w:t>
      </w:r>
      <w:r w:rsidR="00A55581" w:rsidRPr="00CD425D">
        <w:rPr>
          <w:sz w:val="28"/>
          <w:szCs w:val="28"/>
        </w:rPr>
        <w:t>обращени</w:t>
      </w:r>
      <w:r w:rsidR="00143EA1">
        <w:rPr>
          <w:sz w:val="28"/>
          <w:szCs w:val="28"/>
        </w:rPr>
        <w:t>е</w:t>
      </w:r>
      <w:r w:rsidR="00A55581" w:rsidRPr="00CD425D">
        <w:rPr>
          <w:sz w:val="28"/>
          <w:szCs w:val="28"/>
        </w:rPr>
        <w:t xml:space="preserve"> отнесен</w:t>
      </w:r>
      <w:r w:rsidR="00143EA1">
        <w:rPr>
          <w:sz w:val="28"/>
          <w:szCs w:val="28"/>
        </w:rPr>
        <w:t>о</w:t>
      </w:r>
      <w:r w:rsidR="00A55581" w:rsidRPr="00CD425D">
        <w:rPr>
          <w:sz w:val="28"/>
          <w:szCs w:val="28"/>
        </w:rPr>
        <w:t xml:space="preserve"> к категории «строительство и архитектура»</w:t>
      </w:r>
      <w:r w:rsidR="00143EA1">
        <w:rPr>
          <w:sz w:val="28"/>
          <w:szCs w:val="28"/>
        </w:rPr>
        <w:t xml:space="preserve"> </w:t>
      </w:r>
      <w:r w:rsidR="00B06B18" w:rsidRPr="00B06B18">
        <w:rPr>
          <w:sz w:val="28"/>
          <w:szCs w:val="28"/>
        </w:rPr>
        <w:t xml:space="preserve">(в 2017 году было </w:t>
      </w:r>
      <w:r w:rsidR="00B06B18">
        <w:rPr>
          <w:sz w:val="28"/>
          <w:szCs w:val="28"/>
        </w:rPr>
        <w:t>2</w:t>
      </w:r>
      <w:r w:rsidR="00143EA1">
        <w:rPr>
          <w:sz w:val="28"/>
          <w:szCs w:val="28"/>
        </w:rPr>
        <w:t>);</w:t>
      </w:r>
      <w:r w:rsidR="00A55581" w:rsidRPr="00CD425D">
        <w:rPr>
          <w:sz w:val="28"/>
          <w:szCs w:val="28"/>
        </w:rPr>
        <w:t xml:space="preserve"> </w:t>
      </w:r>
    </w:p>
    <w:p w:rsidR="00A55581" w:rsidRPr="00CD425D" w:rsidRDefault="00E44328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E44328">
        <w:rPr>
          <w:sz w:val="28"/>
          <w:szCs w:val="28"/>
        </w:rPr>
        <w:t xml:space="preserve">1 (2,4%) </w:t>
      </w:r>
      <w:r w:rsidR="00A55581" w:rsidRPr="00CD425D">
        <w:rPr>
          <w:sz w:val="28"/>
          <w:szCs w:val="28"/>
        </w:rPr>
        <w:t>обращени</w:t>
      </w:r>
      <w:r w:rsidR="00143EA1">
        <w:rPr>
          <w:sz w:val="28"/>
          <w:szCs w:val="28"/>
        </w:rPr>
        <w:t>е</w:t>
      </w:r>
      <w:r w:rsidR="00A55581" w:rsidRPr="00CD425D">
        <w:rPr>
          <w:sz w:val="28"/>
          <w:szCs w:val="28"/>
        </w:rPr>
        <w:t xml:space="preserve"> по вопросу обследования жилого дома</w:t>
      </w:r>
      <w:r w:rsidR="00143EA1">
        <w:rPr>
          <w:sz w:val="28"/>
          <w:szCs w:val="28"/>
        </w:rPr>
        <w:t>;</w:t>
      </w:r>
    </w:p>
    <w:p w:rsidR="00A55581" w:rsidRPr="00CD425D" w:rsidRDefault="00E44328" w:rsidP="00B06B18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color w:val="FF0000"/>
          <w:sz w:val="28"/>
          <w:szCs w:val="28"/>
        </w:rPr>
      </w:pPr>
      <w:r w:rsidRPr="00E44328">
        <w:rPr>
          <w:sz w:val="28"/>
          <w:szCs w:val="28"/>
        </w:rPr>
        <w:t xml:space="preserve">1 (2,4%) </w:t>
      </w:r>
      <w:r w:rsidR="00A55581" w:rsidRPr="00CD425D">
        <w:rPr>
          <w:sz w:val="28"/>
          <w:szCs w:val="28"/>
        </w:rPr>
        <w:t>обращени</w:t>
      </w:r>
      <w:r w:rsidR="00143EA1">
        <w:rPr>
          <w:sz w:val="28"/>
          <w:szCs w:val="28"/>
        </w:rPr>
        <w:t>е</w:t>
      </w:r>
      <w:r w:rsidR="00A55581" w:rsidRPr="00CD425D">
        <w:rPr>
          <w:sz w:val="28"/>
          <w:szCs w:val="28"/>
        </w:rPr>
        <w:t xml:space="preserve">  по вопросу на</w:t>
      </w:r>
      <w:r w:rsidR="00B06B18">
        <w:rPr>
          <w:sz w:val="28"/>
          <w:szCs w:val="28"/>
        </w:rPr>
        <w:t>числения пенсии за выслугу лет.</w:t>
      </w:r>
    </w:p>
    <w:p w:rsidR="00A55581" w:rsidRPr="009861B7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 xml:space="preserve">Из </w:t>
      </w:r>
      <w:r w:rsidR="00E44328">
        <w:rPr>
          <w:rFonts w:ascii="Times New Roman" w:hAnsi="Times New Roman"/>
          <w:sz w:val="28"/>
          <w:szCs w:val="28"/>
        </w:rPr>
        <w:t>35</w:t>
      </w:r>
      <w:r w:rsidRPr="00C352D3">
        <w:rPr>
          <w:rFonts w:ascii="Times New Roman" w:hAnsi="Times New Roman"/>
          <w:sz w:val="28"/>
          <w:szCs w:val="28"/>
        </w:rPr>
        <w:t xml:space="preserve"> письменных обращений,</w:t>
      </w:r>
      <w:r w:rsidR="00E4432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снято с контроля, у  1</w:t>
      </w:r>
      <w:r w:rsidR="00E443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срок  исполнения не истек. </w:t>
      </w:r>
    </w:p>
    <w:p w:rsidR="00E94FA6" w:rsidRDefault="00E94FA6"/>
    <w:sectPr w:rsidR="00E94FA6" w:rsidSect="002C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4E"/>
    <w:rsid w:val="00074C67"/>
    <w:rsid w:val="00143EA1"/>
    <w:rsid w:val="00196D63"/>
    <w:rsid w:val="002C05A6"/>
    <w:rsid w:val="003841A5"/>
    <w:rsid w:val="003A0234"/>
    <w:rsid w:val="003A23CD"/>
    <w:rsid w:val="003C0A74"/>
    <w:rsid w:val="00453053"/>
    <w:rsid w:val="005A19E6"/>
    <w:rsid w:val="005D711E"/>
    <w:rsid w:val="00636462"/>
    <w:rsid w:val="006474B8"/>
    <w:rsid w:val="006D76E9"/>
    <w:rsid w:val="008E43DF"/>
    <w:rsid w:val="009E59C2"/>
    <w:rsid w:val="00A065EB"/>
    <w:rsid w:val="00A32C03"/>
    <w:rsid w:val="00A55581"/>
    <w:rsid w:val="00B06B18"/>
    <w:rsid w:val="00B51B55"/>
    <w:rsid w:val="00C3382C"/>
    <w:rsid w:val="00CD425D"/>
    <w:rsid w:val="00D37396"/>
    <w:rsid w:val="00D51A86"/>
    <w:rsid w:val="00D66FF4"/>
    <w:rsid w:val="00DF3B4E"/>
    <w:rsid w:val="00E31A32"/>
    <w:rsid w:val="00E44328"/>
    <w:rsid w:val="00E746D7"/>
    <w:rsid w:val="00E94FA6"/>
    <w:rsid w:val="00EC4729"/>
    <w:rsid w:val="00ED67CF"/>
    <w:rsid w:val="00F55C43"/>
    <w:rsid w:val="00FC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chma@rambler.ru" TargetMode="Externa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view3D>
      <c:rotX val="30"/>
      <c:rotY val="30"/>
      <c:depthPercent val="90"/>
      <c:perspective val="30"/>
    </c:view3D>
    <c:sideWall>
      <c:spPr>
        <a:noFill/>
        <a:ln>
          <a:noFill/>
        </a:ln>
        <a:effectLst/>
      </c:spPr>
    </c:sideWall>
    <c:backWall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6.2070276157843836E-2"/>
          <c:y val="4.595121467374718E-2"/>
          <c:w val="0.88749741709422214"/>
          <c:h val="0.7089462343408000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2700" cmpd="sng">
              <a:solidFill>
                <a:schemeClr val="tx1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dPt>
            <c:idx val="0"/>
            <c:bubble3D val="1"/>
            <c:spPr>
              <a:solidFill>
                <a:srgbClr val="FFC000"/>
              </a:solidFill>
              <a:ln w="12700" cmpd="sng">
                <a:solidFill>
                  <a:schemeClr val="tx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</c:dPt>
          <c:dPt>
            <c:idx val="1"/>
            <c:bubble3D val="1"/>
            <c:spPr>
              <a:solidFill>
                <a:srgbClr val="FFC000"/>
              </a:solidFill>
              <a:ln w="12700" cmpd="sng">
                <a:solidFill>
                  <a:schemeClr val="tx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</c:dPt>
          <c:dPt>
            <c:idx val="2"/>
            <c:bubble3D val="1"/>
            <c:spPr>
              <a:solidFill>
                <a:srgbClr val="FFC000"/>
              </a:solidFill>
              <a:ln w="12700" cmpd="sng">
                <a:solidFill>
                  <a:schemeClr val="tx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</c:dPt>
          <c:dPt>
            <c:idx val="3"/>
            <c:bubble3D val="1"/>
            <c:spPr>
              <a:solidFill>
                <a:srgbClr val="FFC000"/>
              </a:solidFill>
              <a:ln w="12700" cmpd="sng">
                <a:solidFill>
                  <a:schemeClr val="tx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</c:dPt>
          <c:dLbls>
            <c:dLbl>
              <c:idx val="0"/>
              <c:layout>
                <c:manualLayout>
                  <c:x val="4.3227665706051875E-2"/>
                  <c:y val="-2.90697674418605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67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030739673390971E-2"/>
                  <c:y val="-3.39147286821706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61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415265659360202E-2"/>
                  <c:y val="-7.2674588403722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76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5629202689721406E-2"/>
                  <c:y val="-5.32945736434109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2015 г.</c:v>
                </c:pt>
                <c:pt idx="1">
                  <c:v>1 квартал 2016 г.</c:v>
                </c:pt>
                <c:pt idx="2">
                  <c:v>1 квартал 2017 г.</c:v>
                </c:pt>
                <c:pt idx="3">
                  <c:v>1 квартал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61</c:v>
                </c:pt>
                <c:pt idx="2">
                  <c:v>76</c:v>
                </c:pt>
                <c:pt idx="3">
                  <c:v>31</c:v>
                </c:pt>
              </c:numCache>
            </c:numRef>
          </c:val>
        </c:ser>
        <c:gapWidth val="182"/>
        <c:shape val="cylinder"/>
        <c:axId val="83059456"/>
        <c:axId val="83060992"/>
        <c:axId val="58268288"/>
      </c:bar3DChart>
      <c:catAx>
        <c:axId val="83059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83060992"/>
        <c:crosses val="autoZero"/>
        <c:auto val="1"/>
        <c:lblAlgn val="ctr"/>
        <c:lblOffset val="100"/>
      </c:catAx>
      <c:valAx>
        <c:axId val="8306099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b="1"/>
            </a:pPr>
            <a:endParaRPr lang="ru-RU"/>
          </a:p>
        </c:txPr>
        <c:crossAx val="83059456"/>
        <c:crosses val="autoZero"/>
        <c:crossBetween val="between"/>
      </c:valAx>
      <c:serAx>
        <c:axId val="58268288"/>
        <c:scaling>
          <c:orientation val="minMax"/>
        </c:scaling>
        <c:delete val="1"/>
        <c:axPos val="b"/>
        <c:tickLblPos val="nextTo"/>
        <c:crossAx val="83060992"/>
        <c:crosses val="autoZero"/>
      </c:serAx>
    </c:plotArea>
    <c:plotVisOnly val="1"/>
    <c:dispBlanksAs val="gap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Здравоохранение </c:v>
                </c:pt>
                <c:pt idx="5">
                  <c:v>ЖКХ </c:v>
                </c:pt>
                <c:pt idx="6">
                  <c:v>Социальное обеспечение</c:v>
                </c:pt>
                <c:pt idx="7">
                  <c:v>Строительство и архитектура</c:v>
                </c:pt>
                <c:pt idx="8">
                  <c:v>Начисление пенсии за выслугу лет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15</c:v>
                </c:pt>
                <c:pt idx="6">
                  <c:v>8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673"/>
          <c:h val="0.8731479785957011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МО_ПГО_Юристы</cp:lastModifiedBy>
  <cp:revision>5</cp:revision>
  <cp:lastPrinted>2018-05-11T03:38:00Z</cp:lastPrinted>
  <dcterms:created xsi:type="dcterms:W3CDTF">2018-04-02T08:34:00Z</dcterms:created>
  <dcterms:modified xsi:type="dcterms:W3CDTF">2018-05-11T03:43:00Z</dcterms:modified>
</cp:coreProperties>
</file>