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53" w:rsidRDefault="00FB7C53" w:rsidP="00FB7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с устными обращениями граждан </w:t>
      </w:r>
      <w:proofErr w:type="spellStart"/>
      <w:r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за 1 квартал 2016 года </w:t>
      </w:r>
    </w:p>
    <w:p w:rsidR="00FB7C53" w:rsidRPr="00C73629" w:rsidRDefault="00FB7C53" w:rsidP="00FB7C5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Регламентом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утвержденным 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29.04.2009 № 214, а также в соответствии с ранее указанным Административным регламентом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исполнению муниципальной функции по рассмотрению обращений граждан еженедельно, по понедельникам, с 15.00 главой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проводится прием граждан по личным вопросам.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три месяца 2016 года в ходе приема граждан к главе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обратилось 22 жителя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Динамика поступления устных обращений граждан в адрес главы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2016 году в сравнении с аналогичными периодами прошлых лет:</w:t>
      </w:r>
    </w:p>
    <w:p w:rsidR="00FB7C53" w:rsidRDefault="00FB7C53" w:rsidP="00FB7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F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833618" wp14:editId="0CBF2BAF">
            <wp:extent cx="4632960" cy="17449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устных обращений за три месяца 2016 года в сравнении с аналогичным периодом 2015 года снизилось на 43,5 %.  </w:t>
      </w:r>
    </w:p>
    <w:p w:rsidR="00FB7C53" w:rsidRPr="00C73629" w:rsidRDefault="00FB7C53" w:rsidP="00FB7C5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B7C53" w:rsidRPr="00F35683" w:rsidRDefault="00FB7C53" w:rsidP="00FB7C5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 22 устных обращений граждан, поступивших с 01 января 2016 года: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индивидуальных обращений – 20 (что составляет 91% от общего количества обращений), в 2015 году, за аналогичный период таких обращений было – 33.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коллективных обращений – 2 (или 9%), в 2015 г. таких обращений было 6.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22 устных обращений:</w:t>
      </w:r>
    </w:p>
    <w:p w:rsidR="00FB7C53" w:rsidRDefault="00FB7C53" w:rsidP="00FB7C53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обращений</w:t>
      </w:r>
      <w:r>
        <w:rPr>
          <w:rFonts w:ascii="Times New Roman" w:hAnsi="Times New Roman"/>
          <w:sz w:val="28"/>
          <w:szCs w:val="28"/>
        </w:rPr>
        <w:t xml:space="preserve"> (86%) зарегистрировано от жителей населенных пунктов, подведомственных Управлению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Пышмы (в 2015 году – 31), из них: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- 18 обращений от жителей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Пышмы, (в 2015 году – 29),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обращение от жителей с. </w:t>
      </w:r>
      <w:proofErr w:type="spellStart"/>
      <w:r>
        <w:rPr>
          <w:rFonts w:ascii="Times New Roman" w:hAnsi="Times New Roman"/>
          <w:sz w:val="28"/>
          <w:szCs w:val="28"/>
        </w:rPr>
        <w:t>Чупино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B7C53" w:rsidRPr="00F35683" w:rsidRDefault="00FB7C53" w:rsidP="00FB7C53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FB7C53" w:rsidRDefault="00FB7C53" w:rsidP="00FB7C53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обращения</w:t>
      </w:r>
      <w:r>
        <w:rPr>
          <w:rFonts w:ascii="Times New Roman" w:hAnsi="Times New Roman"/>
          <w:sz w:val="28"/>
          <w:szCs w:val="28"/>
        </w:rPr>
        <w:t xml:space="preserve"> (14%) от жителей населенных пунктов, подведомственных </w:t>
      </w:r>
      <w:proofErr w:type="spellStart"/>
      <w:r>
        <w:rPr>
          <w:rFonts w:ascii="Times New Roman" w:hAnsi="Times New Roman"/>
          <w:sz w:val="28"/>
          <w:szCs w:val="28"/>
        </w:rPr>
        <w:t>Черкаринскому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(в 2015 </w:t>
      </w:r>
      <w:proofErr w:type="gramStart"/>
      <w:r>
        <w:rPr>
          <w:rFonts w:ascii="Times New Roman" w:hAnsi="Times New Roman"/>
          <w:sz w:val="28"/>
          <w:szCs w:val="28"/>
        </w:rPr>
        <w:t>году  -</w:t>
      </w:r>
      <w:proofErr w:type="gramEnd"/>
      <w:r>
        <w:rPr>
          <w:rFonts w:ascii="Times New Roman" w:hAnsi="Times New Roman"/>
          <w:sz w:val="28"/>
          <w:szCs w:val="28"/>
        </w:rPr>
        <w:t xml:space="preserve"> 4), в том числе: </w:t>
      </w:r>
    </w:p>
    <w:p w:rsidR="00FB7C5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 обращений от жителей с. </w:t>
      </w:r>
      <w:proofErr w:type="spellStart"/>
      <w:r>
        <w:rPr>
          <w:rFonts w:ascii="Times New Roman" w:hAnsi="Times New Roman"/>
          <w:sz w:val="28"/>
          <w:szCs w:val="28"/>
        </w:rPr>
        <w:t>Четкарино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(3), </w:t>
      </w:r>
    </w:p>
    <w:p w:rsidR="00FB7C5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обращения от жителей п. Ключевской. </w:t>
      </w:r>
    </w:p>
    <w:p w:rsidR="00FB7C53" w:rsidRPr="00F3568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6"/>
          <w:szCs w:val="28"/>
        </w:rPr>
      </w:pPr>
    </w:p>
    <w:p w:rsidR="00FB7C5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907DC">
        <w:rPr>
          <w:rFonts w:ascii="Times New Roman" w:hAnsi="Times New Roman"/>
          <w:sz w:val="28"/>
          <w:szCs w:val="28"/>
        </w:rPr>
        <w:t xml:space="preserve">Обращений </w:t>
      </w:r>
      <w:r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</w:t>
      </w:r>
      <w:proofErr w:type="spellStart"/>
      <w:r>
        <w:rPr>
          <w:rFonts w:ascii="Times New Roman" w:hAnsi="Times New Roman"/>
          <w:sz w:val="28"/>
          <w:szCs w:val="28"/>
        </w:rPr>
        <w:t>Печеркинскому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Черемышскому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территориальному управлению в 1 квартале 2016 года в адрес главы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ходе приема граждан не поступало.</w:t>
      </w:r>
    </w:p>
    <w:p w:rsidR="00FB7C53" w:rsidRPr="00F3568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b/>
          <w:sz w:val="28"/>
          <w:szCs w:val="28"/>
        </w:rPr>
        <w:t>Распределились вопросы следующим образом (на слайде):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Лидерами остаются вопросы по предоставлению жилья. </w:t>
      </w:r>
    </w:p>
    <w:p w:rsidR="00FB7C53" w:rsidRPr="00F35683" w:rsidRDefault="00FB7C53" w:rsidP="00FB7C53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tbl>
      <w:tblPr>
        <w:tblW w:w="101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86"/>
        <w:gridCol w:w="3191"/>
      </w:tblGrid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кв. 2016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кв. 2015 года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(48%)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(28%)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Газификация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(4%)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(5%)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вопросы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(2%)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Ремонт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распоряжения имуществом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(2%)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Дороги 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(5%)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Обустройство дворовой территории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(7%)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содействия в трудоустройстве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(4%)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(5%)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B7C53" w:rsidTr="00622D6F">
        <w:trPr>
          <w:trHeight w:val="18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Вопросы жилищно-коммунального хозяйства 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(26%)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водоснабжение – 1, 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начисления – 2;</w:t>
            </w:r>
          </w:p>
          <w:p w:rsidR="00FB7C53" w:rsidRPr="009C7508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508">
              <w:rPr>
                <w:rFonts w:ascii="Times New Roman" w:hAnsi="Times New Roman"/>
                <w:sz w:val="24"/>
                <w:szCs w:val="28"/>
              </w:rPr>
              <w:t>установка приборов учета</w:t>
            </w:r>
            <w:r>
              <w:rPr>
                <w:rFonts w:ascii="Times New Roman" w:hAnsi="Times New Roman"/>
                <w:sz w:val="24"/>
                <w:szCs w:val="28"/>
              </w:rPr>
              <w:t>–3.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(13%)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утечка ЖБО -1;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водоснабжение – 2;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договора на прием ЖБО – 2.</w:t>
            </w: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Иное: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(17%)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 признании малолетним узником фашизма, несогласие с увольнением с МУП «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Водоканалсервис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>»,</w:t>
            </w:r>
          </w:p>
          <w:p w:rsidR="00FB7C53" w:rsidRPr="00346195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конфликт с соседом, отказ в соц. </w:t>
            </w: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 xml:space="preserve">обслуживании.   </w:t>
            </w:r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 (33%)</w:t>
            </w: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</w:tbl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Имеются 3 случая повторных обращений. Все они по вопросам улучшения жилищных условий.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 22 обращений по 6 обращениям в ходе приема главой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24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даны разъяснения, заявители указали, что не требуется письменный ответ.  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контроль исполнения поставлено 16 обращений (73%), а также 1 обращение поставлено на контроль через письменное обращение.  Из 16, поставленных на контроль, исполнены в срок и сняты с контроля – 15 обращений, по всем предоставлен письменный ответ заявителям. По одному обращению не вышел срок исполнения.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Также в первом квартале 2016 года в соответствии с утвержденным графиком совместного выездного приема граждан по личным вопросам были проведены приемы граждан в 13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В ходе проведения приемов к главе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зарегистрировано 15 </w:t>
      </w:r>
      <w:r>
        <w:rPr>
          <w:rFonts w:ascii="Times New Roman" w:hAnsi="Times New Roman"/>
          <w:sz w:val="28"/>
          <w:szCs w:val="28"/>
        </w:rPr>
        <w:lastRenderedPageBreak/>
        <w:t xml:space="preserve">обращений жителей разных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Общее количество заданных вопросов – 22.</w:t>
      </w:r>
    </w:p>
    <w:p w:rsidR="00FB7C53" w:rsidRDefault="00FB7C53" w:rsidP="00FB7C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Вопросы, заданные в ходе приемов разные. Наиболее часто задаваемые вопросы: </w:t>
      </w:r>
    </w:p>
    <w:p w:rsidR="00FB7C53" w:rsidRDefault="00FB7C53" w:rsidP="00FB7C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деятельности МУП «</w:t>
      </w:r>
      <w:proofErr w:type="spellStart"/>
      <w:r>
        <w:rPr>
          <w:rFonts w:ascii="Times New Roman" w:hAnsi="Times New Roman"/>
          <w:sz w:val="28"/>
          <w:szCs w:val="28"/>
        </w:rPr>
        <w:t>Водоканалсервис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- 8 вопросов: 2 - </w:t>
      </w:r>
      <w:r w:rsidRPr="00AF78B8">
        <w:rPr>
          <w:rFonts w:ascii="Times New Roman" w:hAnsi="Times New Roman"/>
          <w:sz w:val="28"/>
          <w:szCs w:val="28"/>
        </w:rPr>
        <w:t>установка приборов учета</w:t>
      </w:r>
      <w:r>
        <w:rPr>
          <w:rFonts w:ascii="Times New Roman" w:hAnsi="Times New Roman"/>
          <w:sz w:val="28"/>
          <w:szCs w:val="28"/>
        </w:rPr>
        <w:t xml:space="preserve">, 1 – водоснабжение, 2 – начисления за воду, 3 – вывоз ЖБО; </w:t>
      </w:r>
    </w:p>
    <w:p w:rsidR="00FB7C53" w:rsidRDefault="00FB7C53" w:rsidP="00FB7C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предоставлению жилья – 2 обращения;</w:t>
      </w:r>
    </w:p>
    <w:p w:rsidR="00FB7C53" w:rsidRDefault="00FB7C53" w:rsidP="00FB7C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остальные 12 вопросов единичные: свалка мусора, услуги связи, переименование улицы, фамилии не попали на новые обелиски, медицинское обслуживание, отсутствие лекарств в аптеке, уличное освещение, ремонт подъезда и т.д.   </w:t>
      </w:r>
    </w:p>
    <w:p w:rsidR="00FB7C53" w:rsidRDefault="00FB7C53" w:rsidP="00FB7C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5 вопросам, заданным в ходе выездных приемов даны разъяснения на месте. Решение 17 вопросов поставлены на контроль исполнения. Проведена следующая работа:</w:t>
      </w:r>
    </w:p>
    <w:p w:rsidR="00FB7C53" w:rsidRDefault="00FB7C53" w:rsidP="00FB7C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пяти обращениям направлены запросы о разъяснении по существу обращения, направлены окончательные ответы заявителям;</w:t>
      </w:r>
    </w:p>
    <w:p w:rsidR="00FB7C53" w:rsidRDefault="00FB7C53" w:rsidP="00FB7C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одному обращению на основании 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организован </w:t>
      </w:r>
      <w:r w:rsidRPr="008C1C8E">
        <w:rPr>
          <w:rFonts w:ascii="Times New Roman" w:hAnsi="Times New Roman"/>
          <w:sz w:val="28"/>
          <w:szCs w:val="28"/>
        </w:rPr>
        <w:t>выездной прием платежей МУП «</w:t>
      </w:r>
      <w:proofErr w:type="spellStart"/>
      <w:r w:rsidRPr="008C1C8E">
        <w:rPr>
          <w:rFonts w:ascii="Times New Roman" w:hAnsi="Times New Roman"/>
          <w:sz w:val="28"/>
          <w:szCs w:val="28"/>
        </w:rPr>
        <w:t>Водоканалсервис</w:t>
      </w:r>
      <w:proofErr w:type="spellEnd"/>
      <w:r w:rsidRPr="008C1C8E">
        <w:rPr>
          <w:rFonts w:ascii="Times New Roman" w:hAnsi="Times New Roman"/>
          <w:sz w:val="28"/>
          <w:szCs w:val="28"/>
        </w:rPr>
        <w:t xml:space="preserve">» от жителей </w:t>
      </w:r>
      <w:proofErr w:type="spellStart"/>
      <w:r w:rsidRPr="008C1C8E">
        <w:rPr>
          <w:rFonts w:ascii="Times New Roman" w:hAnsi="Times New Roman"/>
          <w:sz w:val="28"/>
          <w:szCs w:val="28"/>
        </w:rPr>
        <w:t>р.п</w:t>
      </w:r>
      <w:proofErr w:type="spellEnd"/>
      <w:r w:rsidRPr="008C1C8E">
        <w:rPr>
          <w:rFonts w:ascii="Times New Roman" w:hAnsi="Times New Roman"/>
          <w:sz w:val="28"/>
          <w:szCs w:val="28"/>
        </w:rPr>
        <w:t xml:space="preserve">. Пышма </w:t>
      </w:r>
      <w:r>
        <w:rPr>
          <w:rFonts w:ascii="Times New Roman" w:hAnsi="Times New Roman"/>
          <w:sz w:val="28"/>
          <w:szCs w:val="28"/>
        </w:rPr>
        <w:t>и ст. Ощепково;</w:t>
      </w:r>
    </w:p>
    <w:p w:rsidR="00FB7C53" w:rsidRDefault="00FB7C53" w:rsidP="00FB7C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контрольных карточек снято с контроля (обращения рассмотрены, направлены ответы заявителям);</w:t>
      </w:r>
    </w:p>
    <w:p w:rsidR="00FB7C5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контрольные карточки находятся на контроле исполнения: по 1 не истек срок исполнения (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Пышма).      </w:t>
      </w:r>
    </w:p>
    <w:p w:rsidR="00FB7C5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Напоминаю, что график приема граждан главой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размещен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на стенде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ежемесячно публикуется в газете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FB7C53" w:rsidRPr="008C1C8E" w:rsidRDefault="00FB7C53" w:rsidP="00FB7C5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B7C5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целом серьезных нарушений по исполнению поручений нет. Можно сказать, что работа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рассмотрению письменных и устных обращений граждан </w:t>
      </w:r>
      <w:proofErr w:type="gramStart"/>
      <w:r>
        <w:rPr>
          <w:rFonts w:ascii="Times New Roman" w:hAnsi="Times New Roman"/>
          <w:sz w:val="28"/>
          <w:szCs w:val="28"/>
        </w:rPr>
        <w:t>проводится  на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должном уровне.»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C53" w:rsidRPr="00803D56" w:rsidRDefault="00FB7C53" w:rsidP="00FB7C53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FB7C53" w:rsidRDefault="00FB7C53" w:rsidP="00FB7C5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организационно-правового </w:t>
      </w:r>
    </w:p>
    <w:p w:rsidR="00FB7C53" w:rsidRDefault="00FB7C53" w:rsidP="00FB7C5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7C53" w:rsidRDefault="00FB7C53" w:rsidP="00FB7C53">
      <w:pPr>
        <w:tabs>
          <w:tab w:val="left" w:pos="4858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С.И. Леонтьева</w:t>
      </w:r>
    </w:p>
    <w:p w:rsidR="00F807C1" w:rsidRDefault="00FB7C53">
      <w:bookmarkStart w:id="0" w:name="_GoBack"/>
      <w:bookmarkEnd w:id="0"/>
    </w:p>
    <w:sectPr w:rsidR="00F807C1" w:rsidSect="00BD65ED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53"/>
    <w:rsid w:val="00554D68"/>
    <w:rsid w:val="00FB7C5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A77B-B52D-493C-8DD1-65CD0EE4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  <a:ln w="12700" cmpd="sng"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кв. 2013 г.</c:v>
                </c:pt>
                <c:pt idx="1">
                  <c:v>I кв. 2014 г</c:v>
                </c:pt>
                <c:pt idx="2">
                  <c:v>I кв. 2015 г.</c:v>
                </c:pt>
                <c:pt idx="3">
                  <c:v>I кв. 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47</c:v>
                </c:pt>
                <c:pt idx="2">
                  <c:v>39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6399424"/>
        <c:axId val="296400600"/>
      </c:barChart>
      <c:catAx>
        <c:axId val="296399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96400600"/>
        <c:crosses val="autoZero"/>
        <c:auto val="1"/>
        <c:lblAlgn val="ctr"/>
        <c:lblOffset val="100"/>
        <c:noMultiLvlLbl val="0"/>
      </c:catAx>
      <c:valAx>
        <c:axId val="296400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39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2016-04-27T05:09:00Z</dcterms:created>
  <dcterms:modified xsi:type="dcterms:W3CDTF">2016-04-27T05:09:00Z</dcterms:modified>
</cp:coreProperties>
</file>