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7" w:rsidRPr="0037523E" w:rsidRDefault="00D6607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  <w:r w:rsidRPr="0037523E">
        <w:rPr>
          <w:rFonts w:ascii="Liberation Serif" w:hAnsi="Liberation Serif" w:cs="LiberationSerif-Bold"/>
          <w:b/>
          <w:bCs/>
          <w:noProof/>
          <w:sz w:val="28"/>
          <w:szCs w:val="28"/>
          <w:lang w:eastAsia="ru-RU"/>
        </w:rPr>
        <w:drawing>
          <wp:inline distT="0" distB="0" distL="0" distR="0" wp14:anchorId="4A5CB5EB" wp14:editId="61BBD20F">
            <wp:extent cx="828675" cy="129914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77" w:rsidRPr="0037523E" w:rsidRDefault="00D6607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3C78C1" w:rsidRPr="0037523E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</w:t>
      </w:r>
    </w:p>
    <w:p w:rsidR="003C78C1" w:rsidRPr="0037523E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ПЫШМИНСКОГО ГОРОДСКОГО ОКРУГА</w:t>
      </w:r>
    </w:p>
    <w:p w:rsidR="003C78C1" w:rsidRPr="0037523E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523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C78C1" w:rsidRPr="0037523E" w:rsidRDefault="003C78C1" w:rsidP="003C78C1">
      <w:p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от ___________                            №______________                          </w:t>
      </w:r>
      <w:proofErr w:type="spellStart"/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Пышма</w:t>
      </w:r>
    </w:p>
    <w:p w:rsidR="00DE2AAE" w:rsidRPr="0037523E" w:rsidRDefault="00DE2AAE" w:rsidP="00423793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2AAE" w:rsidRPr="0037523E" w:rsidRDefault="00DE2AAE" w:rsidP="00423793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A7EEB" w:rsidRPr="006B78B0" w:rsidRDefault="007A7EEB" w:rsidP="007A7EE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B78B0">
        <w:rPr>
          <w:rFonts w:ascii="Liberation Serif" w:hAnsi="Liberation Serif" w:cs="Times New Roman"/>
          <w:sz w:val="28"/>
          <w:szCs w:val="28"/>
        </w:rPr>
        <w:t xml:space="preserve">Об утверждении Административного регламента </w:t>
      </w:r>
    </w:p>
    <w:p w:rsidR="007A7EEB" w:rsidRPr="006B78B0" w:rsidRDefault="007A7EEB" w:rsidP="007A7EE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B78B0">
        <w:rPr>
          <w:rFonts w:ascii="Liberation Serif" w:hAnsi="Liberation Serif" w:cs="Times New Roman"/>
          <w:sz w:val="28"/>
          <w:szCs w:val="28"/>
        </w:rPr>
        <w:t>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</w:t>
      </w:r>
    </w:p>
    <w:p w:rsidR="005B493F" w:rsidRPr="0037523E" w:rsidRDefault="005B493F" w:rsidP="005B493F">
      <w:pPr>
        <w:pStyle w:val="ConsPlusNormal"/>
        <w:jc w:val="center"/>
        <w:rPr>
          <w:rFonts w:ascii="Liberation Serif" w:hAnsi="Liberation Serif" w:cs="Times New Roman"/>
        </w:rPr>
      </w:pPr>
    </w:p>
    <w:p w:rsidR="003C78C1" w:rsidRPr="0037523E" w:rsidRDefault="003C78C1" w:rsidP="005B493F">
      <w:pPr>
        <w:pStyle w:val="ConsPlusNormal"/>
        <w:jc w:val="center"/>
        <w:rPr>
          <w:rFonts w:ascii="Liberation Serif" w:hAnsi="Liberation Serif" w:cs="Times New Roman"/>
        </w:rPr>
      </w:pPr>
    </w:p>
    <w:p w:rsidR="007A7EEB" w:rsidRPr="0037523E" w:rsidRDefault="007A7EEB" w:rsidP="007A7E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7523E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</w:t>
      </w:r>
      <w:proofErr w:type="gramEnd"/>
      <w:r w:rsidRPr="0037523E">
        <w:rPr>
          <w:rFonts w:ascii="Liberation Serif" w:hAnsi="Liberation Serif" w:cs="Times New Roman"/>
          <w:sz w:val="28"/>
          <w:szCs w:val="28"/>
        </w:rPr>
        <w:t xml:space="preserve"> повышения качества предоставления и доступности государственных услуг и определения сроков и последовательности действий при предоставлении государственных услуг,</w:t>
      </w:r>
    </w:p>
    <w:p w:rsidR="007A7EEB" w:rsidRPr="0037523E" w:rsidRDefault="007A7EEB" w:rsidP="007A7EE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7523E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A7EEB" w:rsidRPr="0037523E" w:rsidRDefault="007A7EEB" w:rsidP="007A7E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523E">
        <w:rPr>
          <w:rFonts w:ascii="Liberation Serif" w:hAnsi="Liberation Serif" w:cs="Times New Roman"/>
          <w:sz w:val="28"/>
          <w:szCs w:val="28"/>
        </w:rPr>
        <w:t>1. Утвердить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(прилагается).</w:t>
      </w:r>
    </w:p>
    <w:p w:rsidR="007A7EEB" w:rsidRPr="0037523E" w:rsidRDefault="007A7EEB" w:rsidP="007A7E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523E">
        <w:rPr>
          <w:rFonts w:ascii="Liberation Serif" w:hAnsi="Liberation Serif" w:cs="Times New Roman"/>
          <w:sz w:val="28"/>
          <w:szCs w:val="28"/>
        </w:rPr>
        <w:t>2. Настоящее постановление вступает в силу с момента опубликования.</w:t>
      </w:r>
    </w:p>
    <w:p w:rsidR="007A7EEB" w:rsidRPr="0037523E" w:rsidRDefault="007A7EEB" w:rsidP="007A7E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523E">
        <w:rPr>
          <w:rFonts w:ascii="Liberation Serif" w:hAnsi="Liberation Serif" w:cs="Times New Roman"/>
          <w:sz w:val="28"/>
          <w:szCs w:val="28"/>
        </w:rPr>
        <w:t>3. Настоящее постановление опубликовать в газете «Пышминские вести» и на официальном сайте Пышминского городского округа (</w:t>
      </w:r>
      <w:r w:rsidRPr="0037523E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37523E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37523E">
        <w:rPr>
          <w:rFonts w:ascii="Liberation Serif" w:hAnsi="Liberation Serif" w:cs="Times New Roman"/>
          <w:sz w:val="28"/>
          <w:szCs w:val="28"/>
        </w:rPr>
        <w:t>пышминский-го</w:t>
      </w:r>
      <w:proofErr w:type="gramStart"/>
      <w:r w:rsidRPr="0037523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37523E">
        <w:rPr>
          <w:rFonts w:ascii="Liberation Serif" w:hAnsi="Liberation Serif" w:cs="Times New Roman"/>
          <w:sz w:val="28"/>
          <w:szCs w:val="28"/>
        </w:rPr>
        <w:t>ф</w:t>
      </w:r>
      <w:proofErr w:type="spellEnd"/>
      <w:r w:rsidRPr="0037523E">
        <w:rPr>
          <w:rFonts w:ascii="Liberation Serif" w:hAnsi="Liberation Serif" w:cs="Times New Roman"/>
          <w:sz w:val="28"/>
          <w:szCs w:val="28"/>
        </w:rPr>
        <w:t>).</w:t>
      </w:r>
    </w:p>
    <w:p w:rsidR="003C78C1" w:rsidRPr="0037523E" w:rsidRDefault="007A7EEB" w:rsidP="007A7E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523E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37523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37523E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А.А. </w:t>
      </w:r>
      <w:proofErr w:type="spellStart"/>
      <w:r w:rsidRPr="0037523E">
        <w:rPr>
          <w:rFonts w:ascii="Liberation Serif" w:hAnsi="Liberation Serif" w:cs="Times New Roman"/>
          <w:sz w:val="28"/>
          <w:szCs w:val="28"/>
        </w:rPr>
        <w:t>Варлакова</w:t>
      </w:r>
      <w:proofErr w:type="spellEnd"/>
      <w:r w:rsidRPr="0037523E">
        <w:rPr>
          <w:rFonts w:ascii="Liberation Serif" w:hAnsi="Liberation Serif" w:cs="Times New Roman"/>
          <w:sz w:val="28"/>
          <w:szCs w:val="28"/>
        </w:rPr>
        <w:t>.</w:t>
      </w:r>
    </w:p>
    <w:p w:rsidR="007A7EEB" w:rsidRPr="0037523E" w:rsidRDefault="007A7EEB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37523E" w:rsidRDefault="00CC496C" w:rsidP="007A7E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CC496C" w:rsidRDefault="00CC496C" w:rsidP="007A7E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Пышминского городского округа                     </w:t>
      </w:r>
      <w:r w:rsidR="007A7EEB"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3752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В.В. Соколов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Пышминского городского округа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 N _______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</w:t>
      </w:r>
      <w:proofErr w:type="gramEnd"/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государственной</w:t>
      </w:r>
      <w:proofErr w:type="gramEnd"/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«Предоставление </w:t>
      </w:r>
      <w:proofErr w:type="gramStart"/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отдельным</w:t>
      </w:r>
      <w:proofErr w:type="gramEnd"/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категориям граждан компенсаций расходов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оплату жилого помещения и </w:t>
      </w:r>
    </w:p>
    <w:p w:rsidR="006B78B0" w:rsidRPr="006B78B0" w:rsidRDefault="006B78B0" w:rsidP="006B78B0">
      <w:pPr>
        <w:widowControl w:val="0"/>
        <w:autoSpaceDE w:val="0"/>
        <w:autoSpaceDN w:val="0"/>
        <w:spacing w:after="0" w:line="240" w:lineRule="auto"/>
        <w:ind w:left="425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коммунальных услуг»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государственной услуги </w:t>
      </w: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«Предоставление отдельным категориям граждан компенсаций расходов на оплату жилого помещения и коммунальных услуг»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1. Общие положения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1.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– регламент) устанавливает порядок и стандарт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– государственная услуга, компенсация расходов).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 должностными лицами и взаимодействия с заявителями.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 инвалидов Великой Отечественной войны и инвалидов боевых действий;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5) ветеранов боевых действий из числа: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 года по 31 декабря 1951 года, в том числе в операциях по боевому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тралению в период с 10 мая 1945 года по 31 декабря 1957 года;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военнослужащих летного состава, совершавших с территории СССР вылеты на боевые задания в Афганистан в период ведения там боевых действий;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7) лиц, награжденных знаком «Жителю блокадного Ленинграда»,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10) инвалидов, в том числе ВИЧ-инфицированных - несовершеннолетних в возрасте до 18 лет;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11) семей, имеющих детей-инвалидов;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13) инвалидов вследствие чернобыльской катастрофы;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14)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 30 июня 1986 года лиц, пострадавших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 результате чернобыльской катастрофы и являвшихся источником ионизирующих излучений;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15) граждан, эвакуированных (в том числе выехавших добровольно) в 1986 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17) семей, в том числе вдов (вдовцов) умерших участников ликвидации последствий катастрофы на Чернобыльской АЭС из числа указанных в пункте 14 настоящего регламента;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18)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20) граждан, ставших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Теча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21)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Теча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22)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Теча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 1949 - 1956 годах;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Теча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, включая детей, в том числе детей, которые в момент эвакуации (переселения) находились в состоянии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внутриутробного развития, военнослужащих, вольнонаемный состав войсковых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частей и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спецконтингент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>, эвакуированных в 1957 году из зоны радиоактивного загрязнения;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24) семей, потерявших кормильца из числа граждан, указанных в пунктах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Теча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</w:rPr>
        <w:t>сЗв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(бэр);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26) граждан из подразделений особого риска;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27) семей, потерявших кормильца из числа граждан из подразделений особого риска;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28) лиц, награжденных знаком «Житель блокадного Ленинграда», не имеющих инвалидности;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29) лиц, проработавших в тылу в период с 22 июня 1941 года по 9 мая 1945 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30)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законом от 28 декабря 2013 года № 400-ФЗ «О страховых пенсиях» право на страховую пенсию по старости, срок назначения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которой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или возраст для назначения которой не наступили;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31)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ней страны и оккупированные ими государства, в возрасте старше 18 лет,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содержавшимся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 условиях лагерного режима;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32) реабилитированных лиц и лиц, признанных пострадавшими от политических репрессий;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34) лиц, которым присвоено почетное звание Свердловской области «Почетный гражданин Свердловской области»;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35) лиц, награжденных знаком отличия Свердловской области «За заслуги перед Свердловской областью» I степени в случае, если им не присвоено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почетное звание Свердловской области «Почетный гражданин Свердловской области»;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36)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поселках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городского типа и сельских населенных пунктах;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37)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организациях, обособленных структурных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) в обособленных структурных подразделениях федеральных государственных образовательных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замещающих должности, перечень которых утверждается Правительством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вышедших на пенсию и (или) достигших возраста 60 и 55 лет (соответственно мужчины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области, 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относившихся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менее десяти лет и проживающих на территории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области, распространяется мера социальной поддержки,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45)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замещающих должности, перечень которых утвержден Правительством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 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расположенных в поселках городского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типа и сельских населенных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пунктах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>, не менее десяти лет;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47)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48)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49) работников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обособленных структурных подразделениях организаций социального обслуживания Свердловской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50)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обособленных структурных подразделениях организаций социального обслуживания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 на территории Свердловской области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организациях,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входящих в систему Государственной ветеринарной службы Российской Федерации, подведомственных федеральным органам исполнительной власти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и сельских населенных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пунктах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>, не менее десяти лет и проживающих на территории Свердловской области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53) членов семей лиц, указанных в подпунктах 38, 39, 45 и 46 настоящего пункта и имевших право на предоставление компенсации расходов, в случае их смерти.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государственной услуги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уполномоченного органа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5.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Информация о местах нахождения, графиках (режиме) работы, номерах контактных телефонов, адресах электронной почты и официального сайта  Пышминского городского округа,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https://www.gosuslugi.ru/18921/1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>/info,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Пышминского городского округа в информационно-телекоммуникационной сети «Интернет» (далее – сеть Интернет)</w:t>
      </w:r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 адресу: </w:t>
      </w:r>
      <w:hyperlink r:id="rId10" w:history="1"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ru-RU"/>
          </w:rPr>
          <w:t>пышминский</w:t>
        </w:r>
        <w:proofErr w:type="gramStart"/>
      </w:hyperlink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>-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>го.рф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на официальном сайте МКУ ПГО «Центр компенсаций и субсидий» по адресу: 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>цкс-пышма.рф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и на информационных стендах МКУ ПГО «Центр компенсаций и субсидий», а также </w:t>
      </w:r>
      <w:r w:rsidRPr="006B78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предоставляется непосредственно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должностными лицами уполномоченного органа </w:t>
      </w:r>
      <w:r w:rsidRPr="006B78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 личном приеме, а также по телефону.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proofErr w:type="gramStart"/>
      <w:r w:rsidRPr="006B78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</w:t>
      </w:r>
      <w:r w:rsidRPr="006B78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государственной услуги, и ссылка на официальный сайт уполномоченного органа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должностные лица уполномоченного органа и работники МФЦ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6B78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автоинформирования</w:t>
      </w:r>
      <w:proofErr w:type="spellEnd"/>
      <w:r w:rsidRPr="006B78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Стандарт предоставления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государственной услуги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9. Наименование государственной услуги – «Предоставление отдельным категориям граждан компенсаций расходов на оплату жилого помещения и коммунальных услуг».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10. Государственная услуга предоставляется уполномоченным органом.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при условии заключения соглашения о взаимодействии между МФЦ и уполномоченным органом, в соответствии с требованиями Федерального закона от 27 июля 2010 года № 210-ФЗ «Об организации предоставления государственных и муниципальных услуг», иных нормативных правовых актов, настоящего административного регламента.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11.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органы записи актов гражданского состояния и (или) оператор федеральной государственной информационной </w:t>
      </w:r>
      <w:proofErr w:type="gram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системы ведения Единого государственного реестра записей актов гражданского</w:t>
      </w:r>
      <w:proofErr w:type="gramEnd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состояния (далее - ЕГР ЗАГС);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территориальный орган Федеральной службы государственной регистрации, кадастра и картографии (</w:t>
      </w:r>
      <w:proofErr w:type="spell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Росреестр</w:t>
      </w:r>
      <w:proofErr w:type="spellEnd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бюро технической инвентаризации;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военные комиссариаты;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организации жилищно-коммунального хозяйства  независимо от их организационно-правовой формы, начисляющие плату за жилое помещение и коммунальные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организации независимо от их организационно-правовой формы, оказывающие услуги по поставке твердого топлива;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федеральная государственная информационная система «Федеральный реестр инвалидов»;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организации-работодатели, состоящие в трудовых отношениях с работниками бюджетной сферы в поселках городского типа и сельских населенных пунктах.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12.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№ 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(далее – постановление Правительства Свердловской области от 14.09.2011 № 1211-ПП).</w:t>
      </w:r>
      <w:proofErr w:type="gramEnd"/>
    </w:p>
    <w:p w:rsidR="006B78B0" w:rsidRPr="006B78B0" w:rsidRDefault="006B78B0" w:rsidP="006B78B0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78B0" w:rsidRPr="006B78B0" w:rsidRDefault="006B78B0" w:rsidP="006B78B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13. </w:t>
      </w:r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виде уведомления,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и организация выплаты компенсации расходов через кредитные организации или организации почтовой связи, по выбору заявителя, либо решение уполномоченного органа об отказе в предоставлении государственной услуги,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оформленное в письменном виде.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В решении о назначении компенсации расходов должна содержаться следующая информация: ФИО заявителя, название и реквизиты документа, удостоверяющего личность, наименование льготной категории, срок назначения.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качестве результата предоставления государственной услуги заявитель  вправе получить копию решения о предоставлении либо об отказе  в предоставлении государственной услуги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 Заявитель вправе получить результат предоставления государственной услуги в форме электронного документа или  документа на бумажном носителе.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С учетом обращения заявителя через МФЦ срок предоставления государственной услуги  исчисляется со  дня поступления заявления в уполномоченный орган.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МФЦ. В случае если соглашением о взаимодействии, заключенным между МФЦ и уполномоченным органом, установлен более короткий срок направления копии решения о предоставлении либо об отказе в предоставлении государственной услуги, копия решения о предоставлении либо об отказе в предоставлении государственной услуги направляется в срок, определенный соглашением.</w:t>
      </w:r>
    </w:p>
    <w:p w:rsidR="006B78B0" w:rsidRPr="006B78B0" w:rsidRDefault="006B78B0" w:rsidP="006B78B0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Выплата компенсации расходов осуществляется с месяца, следующего за месяцем подачи заявления и документов, необходимых для предоставления государственной услуги.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Нормативные правовые акты, регулирующие предоставление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уполномоченного органа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</w:t>
      </w:r>
      <w:hyperlink r:id="rId11" w:history="1"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http</w:t>
        </w:r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://пышминский-го.рф</w:t>
        </w:r>
      </w:hyperlink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и на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Едином портале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по адресу </w:t>
      </w:r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http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//</w:t>
      </w:r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gosuslugi</w:t>
      </w:r>
      <w:proofErr w:type="spellEnd"/>
      <w:r w:rsidRPr="006B78B0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proofErr w:type="spellEnd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/18921/1/</w:t>
      </w:r>
      <w:r w:rsidRPr="006B78B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info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6B78B0" w:rsidRPr="006B78B0" w:rsidRDefault="006B78B0" w:rsidP="006B78B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ab/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0" w:name="Par8"/>
      <w:bookmarkEnd w:id="0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16. Для предоставления государственной услуги заявитель представляет в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по месту жительства либо в МФЦ заявление о назначении компенсации расходов и предъявляет паспорт или иной документ, удостоверяющий личность.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образом оформленной доверенностью.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представляется согласие лица, не являющегося заявителем, на обработку персональных данных этого лица.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Документы, представленные в подлинниках, копируются и заверяются, подлинники возвращаются заявителю.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17. Заявление представляется в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посредством личного обращения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 бумажном носителе в уполномоченный орган  в течение пяти календарных дней со дня подачи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Представление заявления в форме электронного документа приравнивается к согласию заявителя с обработкой его персональных данных  в целях и объеме, необходимых для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18. Документами (сведениями), необходимыми в соответствии с законодательством Свердловской области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 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документы, содержащие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6) сведения о праве заявителя на меру социальной поддержки по компенсации расходов на оплату жилого помещения и коммунальных услуг, в том числе сведения об инвалидности из федеральной государственной информационной системы «Федеральный реестр инвалидов». В случае отсутствия соответствующих сведений  в Федеральном реестре инвалидов, заявитель представляет документы, содержащие сведения об инвалидности, самостоятельно.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 информации или осуществления действий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19. Запрещается требовать от заявителя: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 210</w:t>
      </w:r>
      <w:r w:rsidRPr="006B78B0">
        <w:rPr>
          <w:rFonts w:ascii="Liberation Serif" w:eastAsia="Calibri" w:hAnsi="Liberation Serif" w:cs="Liberation Serif"/>
          <w:sz w:val="28"/>
          <w:szCs w:val="28"/>
        </w:rPr>
        <w:noBreakHyphen/>
        <w:t>ФЗ);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предоставлении государственной услуги запрещается: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в сети Интернет.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20. Основания для отказа в приеме заявления и документов, необходимых для  предоставления государственной услуги: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заявление, направленное в форме электронного документа, не подписано электронной подписью в соответствии с пунктом 17 настоящего регламента;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или отказа в предоставлении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21.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Основания для приостановления предоставления государственной услуги отсутствуют.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предоставлении услуги: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отсутствие у заявителя права на меру социальной поддержки по оплате жилого помещения и коммунальных услуг;</w:t>
      </w:r>
    </w:p>
    <w:p w:rsidR="006B78B0" w:rsidRPr="006B78B0" w:rsidRDefault="006B78B0" w:rsidP="006B78B0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получение заявителем меры социальной поддержки по оплате жилого помещения и коммунальных услуг по иным основаниям;</w:t>
      </w:r>
    </w:p>
    <w:p w:rsidR="006B78B0" w:rsidRPr="006B78B0" w:rsidRDefault="006B78B0" w:rsidP="006B78B0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6B78B0" w:rsidRPr="006B78B0" w:rsidRDefault="006B78B0" w:rsidP="006B78B0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получение заявителем компенсации расходов по месту жительства (в случае, если заявление подано в уполномоченный орган по месту пребывания)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B78B0" w:rsidRPr="006B78B0" w:rsidRDefault="006B78B0" w:rsidP="006B78B0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22. Услуг,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 1211-ПП, не предусмотрено.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23. Государственная услуга предоставляется без взимания государственной пошлины или иной платы.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6B78B0" w:rsidDel="00252C1E">
        <w:rPr>
          <w:rFonts w:ascii="Liberation Serif" w:eastAsia="Calibri" w:hAnsi="Liberation Serif" w:cs="Liberation Serif"/>
          <w:b/>
          <w:sz w:val="28"/>
          <w:szCs w:val="28"/>
        </w:rPr>
        <w:t xml:space="preserve"> о</w:t>
      </w: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25.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26. Регистрация заявления  и документов, необходимых для предоставления государственной услуги, осуществляется уполномоченным органом: 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день подачи заявления в уполномоченный орган;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документы (копии документов), направленные почтовым отправлением, получены после окончания рабочего времени, днем их получения считается следующий рабочий день.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 В случае если заявление подано в форме электронного документа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41 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b/>
          <w:sz w:val="28"/>
          <w:szCs w:val="28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6B78B0">
        <w:rPr>
          <w:rFonts w:ascii="Liberation Serif" w:eastAsia="Calibri" w:hAnsi="Liberation Serif" w:cs="Liberation Serif"/>
          <w:b/>
          <w:sz w:val="28"/>
          <w:szCs w:val="28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29. В помещениях, в которых предоставляется государственная услуга, обеспечивается</w:t>
      </w:r>
      <w:r w:rsidRPr="006B78B0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: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Pr="006B78B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</w:t>
      </w: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>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>у входа в помещение должны быть размещены вывески с наименованием учреждения и графиком приема граждан;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 нему в рабочее время;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Кабинеты для приема заявителей и получателей государственной услуги оборудуются информационными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</w:t>
      </w:r>
      <w:r w:rsidRPr="006B78B0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6B78B0">
        <w:rPr>
          <w:rFonts w:ascii="Liberation Serif" w:eastAsia="Calibri" w:hAnsi="Liberation Serif" w:cs="Liberation Serif"/>
          <w:b/>
          <w:sz w:val="28"/>
          <w:szCs w:val="28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возможность получения информации о ходе предоставления государственной услуги, лично или с использованием информационно-коммуникационных технологий;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возможность обращения за предоставлением государственной услуги через МФЦ;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– комплексный запрос).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32. При предоставлении государственной услуги взаимодействие заявителя с должностным лицом уполномоченного органа осуществляется: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 приеме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при выдаче результата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каждом случае заявитель взаимодействует с должностным лицом уполномоченного органа один раз.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33. При обращении заявителя за предоставлением государственной услуги в МФЦ работник МФЦ осуществляет действия, предусмотренные настоящим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регламентом и соглашением о взаимодействии, заключенным между МФЦ и уполномоченным органом.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уполномоченный орган в электронном виде (интеграция информационных систем).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формирование и направление межведомственного запроса в органы,  государственные органы, организации, участвующие в предоставлении государственной услуги</w:t>
      </w:r>
      <w:r w:rsidRPr="006B78B0"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4) организация  выплаты компенсации расходов.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1) получение информации о порядке и сроках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2) формирование заявления;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lastRenderedPageBreak/>
        <w:t>3) прием и 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4) получение заявителем сведений о ходе предоставления государственной услуги;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5)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6) направление заявителю копии решения о предоставлении либо об отказе в предоставлении государственной услуги (при наличии технической возможности);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7) осуществление оценки качества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B78B0" w:rsidRPr="006B78B0" w:rsidRDefault="006B78B0" w:rsidP="006B78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 прием заявления и документов, необходимых для предоставления государственной услуги (в случае их предоставления заявителем),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органом.</w:t>
      </w:r>
    </w:p>
    <w:p w:rsidR="006B78B0" w:rsidRPr="006B78B0" w:rsidRDefault="006B78B0" w:rsidP="006B78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4) предоставление государственной услуги посредством комплексного запроса.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 xml:space="preserve">Прием заявления и документов, необходимых для предоставления государственной услуги, их первичная проверка и регистрация либо отказ в приеме заявления и документов, необходимых для предоставления государственной услуги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услуги,  из МФЦ (в том числе в электронной форме при интеграции информационных систем)  почтовым отправлением или в электронной форме.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39. В состав административной процедуры входят следующие административные действия: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2) отказ в приеме заявления и документов, необходимых для предоставления государственной услуги, либо регистрация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40. 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проверяет документы, удостоверяющие личность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69 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«Прием и первичная проверка заявления и документов, необходимых для предоставления государственной услуги» составляет 10 минут.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41. Должностное лицо уполномоченного органа,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2) при отсутствии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– Журнал) в день подачи заявления заявителем лично, либо в день поступления заявления   из МФЦ, через организации почтовой связи, либо не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позднее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3) в случае личного обращения заявителя выдает расписку-уведомление, в которой указывается регистрационный номер заявления, дата приема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документов, необходимых для предоставления государственной услуги, через МФЦ)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в случае личного обращения заявителя не может превышать 10 минут;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позднее дня поступления  заявления и документов, необходимых для предоставления государственной услуги, в уполномоченный орган;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42. 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43.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44.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 случае отказа в приеме заявления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приема.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45. 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46. </w:t>
      </w:r>
      <w:proofErr w:type="gram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уполномоченного органа, ответственное за 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</w:t>
      </w:r>
      <w:proofErr w:type="gramEnd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области персональных данных о предоставлении сведений: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 – в территориальный орган Федеральной службы государственной регистрации, кадастра и картографии (</w:t>
      </w:r>
      <w:proofErr w:type="spell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Росреестр</w:t>
      </w:r>
      <w:proofErr w:type="spellEnd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либо в жилищно-эксплуатационную организацию, осуществляющую управление эксплуатацией жилых помещений;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 – в территориальные органы Главного управления по вопросам миграции Министерства внутренних дел Российской Федерации по Свердловской области, либо в жилищно-эксплуатационную организацию, осуществляющую управление эксплуатацией жилых помещений;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организации жилищно-коммунального хозяйства независимо от их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организационно-правовой форм, начисляющие плату за жилое помещение и коммунальные услуги;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 - в уполномоченный орган по месту регистрации заявителя;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сведения об инвалидности из Федерального реестра инвалидов – в федеральную государственную информационную систему «Федеральный реестр инвалидов».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47.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6B78B0">
        <w:rPr>
          <w:rFonts w:ascii="Liberation Serif" w:eastAsia="Calibri" w:hAnsi="Liberation Serif" w:cs="Liberation Serif"/>
          <w:sz w:val="28"/>
          <w:szCs w:val="28"/>
          <w:lang w:eastAsia="ru-RU"/>
        </w:rPr>
        <w:t>направление межведомственного запроса в соответствующие органы, организации и учреждения.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заявления.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48. Критерием административной процедуры являются зарегистрированные в уполномоченном органе заявление и непредставление заявителем документов, содержащих сведения, указанные в пункте 18 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50. Способом фиксации результата выполнения административной процедуры является присвоение регистрационного номера межведомственному запросу в Журнале регистрации межведомственных запросов.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6B78B0" w:rsidRPr="006B78B0" w:rsidRDefault="006B78B0" w:rsidP="006B78B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6B78B0" w:rsidRPr="006B78B0" w:rsidRDefault="006B78B0" w:rsidP="006B78B0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51. Основанием для начала административной процедуры является зарегистрированное в уполномоченном органе заявление</w:t>
      </w:r>
      <w:r w:rsidRPr="006B78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и документы, необходимые для предоставления государственной услуги, в том числе, полученные в порядке межведомственного взаимодействия.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52. В состав административной процедуры входят следующие административные действия: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рассмотрение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2) принятие решения о предоставлении либо об отказе в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53. Должностное лицо уполномоченного органа,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4) передает документы, по которым осуществлялся контроль, на рассмотрение руководителю уполномоченного органа или уполномоченному им лицу  для рассмотрения и вынесения решения о предоставлении либо об отказе в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54.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55. Руководитель уполномоченного органа: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56.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или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lastRenderedPageBreak/>
        <w:t>57.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Копия решения о предоставлении либо об отказе в предоставлении государственной услуги направляется заявителю в течение пяти рабочих дней со дня принятия этого решения.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58.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 xml:space="preserve">Организация </w:t>
      </w: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выплаты компенсации расходов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59. Основанием для начала административной процедуры является принятие руководителем решения о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60. Должностное лицо уполномоченного органа, ответственное за выполнение административной процедуры «Организация выплаты компенсации расходов», на основании решения о предоставлении государственной услуги: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1) 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начисляет сумму компенсации расходов в АИС «Компенсация»;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вносит</w:t>
      </w: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в АИС «Компенсация» информацию о способе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выплаты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компенсации расходов, указанном в заявлении;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61. Максимальный срок выполнения административной процедуры не должен превышать одного рабочего дня со дня принятия решения о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62. Критерием о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рганизации </w:t>
      </w: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выплаты компенсации расходов является принятие руководителем уполномоченного органа решения о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63. Результатом административной процедуры является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внесение в АИС «Компенсация» информации, необходимой для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выплаты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компенсации расходов заявителю.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64. Способом фиксации результата выполнения административной процедуры является внесенная в АИС «Компенсация» информация, необходимая для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выплаты компенсации расходов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заявителю.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65.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        66. На Едином портале размещается следующая информация о предоставлении государственной услуги: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круг заявителей;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срок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7) формы заявлений, используемые при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67.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68. Формирование заявления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ии и ау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>тентификации;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потери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ранее введенной информации;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Сформированное и подписанное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заявление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и документы, необходимые для предоставления государственной услуги, указанные в пункте 18 регламента, направляются заявителем в уполномоченный орган по месту жительства посредством Единого портала.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      69. 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 xml:space="preserve">наличие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простой электронной подписи или</w:t>
      </w: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 xml:space="preserve"> усиленной квалифицированной электронной подписи заявителя в заявлении и документах, необходимых для предоставления государственной услуги (в случае их представления заявителем);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sz w:val="28"/>
          <w:szCs w:val="28"/>
        </w:rPr>
        <w:t>наличие документов, указанных в пункте 18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70.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При наличии оснований для отказа в приеме заявления, должностное лицо уполномоченного органа, ответственное за выполнение действия «Прием и первичная проверка заявления и 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услуги, направляет заявителю электронное сообщение об отказе в принятии заявления (при наличии технической возможности).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статуса «принято» (при наличии технической возможности).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71. Регистрация заявления осуществляется в порядке, предусмотренном пунктом 40 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72. Оплата государственной пошлины за предоставление государственной услуги 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73. </w:t>
      </w:r>
      <w:r w:rsidRPr="006B78B0">
        <w:rPr>
          <w:rFonts w:ascii="Liberation Serif" w:eastAsia="Calibri" w:hAnsi="Liberation Serif" w:cs="Liberation Serif"/>
          <w:sz w:val="28"/>
          <w:szCs w:val="28"/>
          <w:lang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  <w:lang w:bidi="ru-RU"/>
        </w:rP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6B78B0">
        <w:rPr>
          <w:rFonts w:ascii="Liberation Serif" w:eastAsia="Calibri" w:hAnsi="Liberation Serif" w:cs="Liberation Serif"/>
          <w:sz w:val="28"/>
          <w:szCs w:val="28"/>
          <w:lang w:bidi="ru-RU"/>
        </w:rPr>
        <w:t>74. Рассмотрение заявления и документов,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порядке, предусмотренном пунктами 51 - 58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75.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45 - 50 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76.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документа, подписанного руководителем уполномоченного органа  с использованием усиленной квалифицированной электронной подписи (при наличии технической возможности).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77. Заявителю обеспечивается возможность оценить доступность и качество государственной услуги на Едином портале.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lastRenderedPageBreak/>
        <w:t>78.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>с использованием иных способов информирования, доступных в МФЦ.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79.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80. Работник МФЦ: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1) проверяет заявление и документы, необходимые для предоставления государственной услуги.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3) при отсутствии оснований для отказа в приеме заявления формирует запрос заявителя на организацию предоставления государственной услуги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(далее – запрос)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МФЦ). Запрос распечатывается в двух экземплярах, в которых заявитель проставляет свою подпись, чем подтверждает указанные в нем сведения, а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выдается заявителю, другой подлежит хранению в МФЦ.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81. Максимальный срок выполнения административной процедуры составляет 10 минут.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82. Результатом административной процедуры является прием заявления и документов, необходимых для предоставления государственной услуги, и их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83.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МФЦ обеспечивает передачу принятых 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84. 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с помощью АИС МФЦ, а в случае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85. 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услуг, работниками МФЦ не осуществляется.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86.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Основанием для начала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  <w:proofErr w:type="gramEnd"/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87. Работник МФЦ, ответственный за выполнение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выдает заявителю результат предоставления государственной услуги </w:t>
      </w:r>
    </w:p>
    <w:p w:rsidR="006B78B0" w:rsidRPr="006B78B0" w:rsidRDefault="006B78B0" w:rsidP="006B78B0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на основании представленного заявителем экземпляра запроса;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отмечает в экземпляре запроса,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 Максимальный срок выполнения административной процедуры составляет десять минут.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88.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89. 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 формирование комплексного запроса и оформление заявлений работником МФЦ при однократном обращении заявителя для получения двух и  более государственных услуг;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3) прием комплексного запроса с заявлениями и документами, необходимыми для предоставления государственной услуги, и направление комплексного запроса с заявлениями и документами, необходимыми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,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уполномоченный орган осуществляется МФЦ не позднее одного 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уполномоченным органом.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Результаты предоставления государственных услуг по результатам рассмотрения комплексного запроса направляются в МФЦ для выдачи заявителю. 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90. 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Заявление об исправлении ошибок рассматривается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с даты регистрации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заявления об исправлении ошибок.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91.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предоставлением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92. Текущий 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руководителем уполномоченного органа и должностными лицами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в том числе порядок и формы </w:t>
      </w:r>
      <w:proofErr w:type="gramStart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полнотой и качеством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93. 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(далее – жалоба).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94.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Периодичность проведения проверок может носить плановый характер  и внеплановый характер (по конкретному обращению заявителя).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95.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96. 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предоставлением государственной услуги, в том числе со стороны граждан, их объединений и организаций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97. </w:t>
      </w: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</w:t>
      </w:r>
      <w:r w:rsidRPr="006B78B0">
        <w:rPr>
          <w:rFonts w:ascii="Liberation Serif" w:eastAsia="Calibri" w:hAnsi="Liberation Serif" w:cs="Liberation Serif"/>
          <w:sz w:val="28"/>
          <w:szCs w:val="28"/>
        </w:rPr>
        <w:lastRenderedPageBreak/>
        <w:t>уполномоченного органа нормативных правовых актов, а также положений настоящего регламента.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Проверки также могут проводиться по конкретной жалобе заявителя.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98.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lightGray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99. В случае обжалования решений и действий (бездействия) уполномоченного органа,  жалоба подается для рассмотрения в уполномоченный орган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6B78B0" w:rsidRPr="006B78B0" w:rsidRDefault="006B78B0" w:rsidP="006B78B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100. </w:t>
      </w:r>
      <w:proofErr w:type="gramStart"/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6B78B0" w:rsidRPr="006B78B0" w:rsidRDefault="006B78B0" w:rsidP="006B78B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101.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102. Уполномоченный орган, МФЦ, а также учредитель МФЦ обеспечивают: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на стендах в местах предоставления государственной услуги;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уполномоченного органа, МФЦ </w:t>
      </w: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по адресу: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https://</w:t>
      </w:r>
      <w:r w:rsidRPr="006B78B0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mfc66.ru/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и учредителя МФЦ по адресу: https://dis.midural.ru/;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на Едином портале в разделе «Дополнительная информация»;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B78B0" w:rsidRPr="006B78B0" w:rsidRDefault="006B78B0" w:rsidP="006B7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6B78B0" w:rsidRPr="006B78B0" w:rsidRDefault="006B78B0" w:rsidP="006B7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>103.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 № 828</w:t>
      </w:r>
      <w:r w:rsidRPr="006B78B0">
        <w:rPr>
          <w:rFonts w:ascii="Liberation Serif" w:eastAsia="Calibri" w:hAnsi="Liberation Serif" w:cs="Liberation Serif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его работников»;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B78B0"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государственные услуги, а также на решения и действия (бездействие) многофункционального центра предоставления</w:t>
      </w:r>
      <w:proofErr w:type="gramEnd"/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государственных и муниципальных услуг и его работников».</w:t>
      </w:r>
    </w:p>
    <w:p w:rsidR="006B78B0" w:rsidRPr="006B78B0" w:rsidRDefault="006B78B0" w:rsidP="006B78B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104. Полная информация о порядке подачи и рассмотрения жалобы на</w:t>
      </w:r>
      <w:r w:rsidRPr="006B78B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решения и действия (бездействие) 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уполномоченного органа, его должностных лиц, а также решения и</w:t>
      </w:r>
      <w:r w:rsidRPr="006B78B0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6B78B0">
        <w:rPr>
          <w:rFonts w:ascii="Liberation Serif" w:eastAsia="Calibri" w:hAnsi="Liberation Serif" w:cs="Liberation Serif"/>
          <w:sz w:val="28"/>
          <w:szCs w:val="28"/>
        </w:rPr>
        <w:t>действия (бездействие) МФЦ, работников МФЦ</w:t>
      </w:r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размещена в разделе «Дополнительная информация» на Едином портале</w:t>
      </w:r>
      <w:r w:rsidRPr="006B78B0">
        <w:rPr>
          <w:rFonts w:ascii="Liberation Serif" w:eastAsia="Calibri" w:hAnsi="Liberation Serif" w:cs="Liberation Serif"/>
          <w:sz w:val="28"/>
          <w:szCs w:val="28"/>
        </w:rPr>
        <w:t xml:space="preserve"> по адресу: </w:t>
      </w:r>
      <w:hyperlink r:id="rId12" w:history="1"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https://www.gosuslugi.ru/18921/1/</w:t>
        </w:r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/>
          </w:rPr>
          <w:t>info</w:t>
        </w:r>
        <w:r w:rsidRPr="006B78B0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/</w:t>
        </w:r>
      </w:hyperlink>
      <w:r w:rsidRPr="006B78B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B78B0" w:rsidRPr="0037523E" w:rsidRDefault="006B78B0" w:rsidP="007A7E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6B78B0" w:rsidRPr="0037523E" w:rsidSect="007A7EEB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5F" w:rsidRDefault="00195E5F" w:rsidP="00170F24">
      <w:pPr>
        <w:spacing w:after="0" w:line="240" w:lineRule="auto"/>
      </w:pPr>
      <w:r>
        <w:separator/>
      </w:r>
    </w:p>
  </w:endnote>
  <w:endnote w:type="continuationSeparator" w:id="0">
    <w:p w:rsidR="00195E5F" w:rsidRDefault="00195E5F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5F" w:rsidRDefault="00195E5F" w:rsidP="00170F24">
      <w:pPr>
        <w:spacing w:after="0" w:line="240" w:lineRule="auto"/>
      </w:pPr>
      <w:r>
        <w:separator/>
      </w:r>
    </w:p>
  </w:footnote>
  <w:footnote w:type="continuationSeparator" w:id="0">
    <w:p w:rsidR="00195E5F" w:rsidRDefault="00195E5F" w:rsidP="001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32577"/>
      <w:docPartObj>
        <w:docPartGallery w:val="Page Numbers (Top of Page)"/>
        <w:docPartUnique/>
      </w:docPartObj>
    </w:sdtPr>
    <w:sdtContent>
      <w:p w:rsidR="006B78B0" w:rsidRDefault="006B78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4DA"/>
    <w:rsid w:val="00002F64"/>
    <w:rsid w:val="000256DB"/>
    <w:rsid w:val="00044B57"/>
    <w:rsid w:val="0006272D"/>
    <w:rsid w:val="00067DCB"/>
    <w:rsid w:val="000748D9"/>
    <w:rsid w:val="00080837"/>
    <w:rsid w:val="00093AD2"/>
    <w:rsid w:val="000A0597"/>
    <w:rsid w:val="000A495B"/>
    <w:rsid w:val="000D6137"/>
    <w:rsid w:val="000E2507"/>
    <w:rsid w:val="0011285A"/>
    <w:rsid w:val="00114B8D"/>
    <w:rsid w:val="00120781"/>
    <w:rsid w:val="0013526C"/>
    <w:rsid w:val="00137839"/>
    <w:rsid w:val="00146379"/>
    <w:rsid w:val="001476DC"/>
    <w:rsid w:val="00162F3A"/>
    <w:rsid w:val="00163C86"/>
    <w:rsid w:val="00164C76"/>
    <w:rsid w:val="00166665"/>
    <w:rsid w:val="001667F7"/>
    <w:rsid w:val="00170F24"/>
    <w:rsid w:val="00183A31"/>
    <w:rsid w:val="00195E5F"/>
    <w:rsid w:val="001A7A3E"/>
    <w:rsid w:val="001B185E"/>
    <w:rsid w:val="001B2E85"/>
    <w:rsid w:val="001B4997"/>
    <w:rsid w:val="001D3183"/>
    <w:rsid w:val="001E17E6"/>
    <w:rsid w:val="001E2B23"/>
    <w:rsid w:val="001E389A"/>
    <w:rsid w:val="001E7201"/>
    <w:rsid w:val="002009ED"/>
    <w:rsid w:val="00201F06"/>
    <w:rsid w:val="00207EBD"/>
    <w:rsid w:val="00212236"/>
    <w:rsid w:val="00213041"/>
    <w:rsid w:val="00237C5D"/>
    <w:rsid w:val="002734D7"/>
    <w:rsid w:val="002749B1"/>
    <w:rsid w:val="002A2F47"/>
    <w:rsid w:val="002A3F0D"/>
    <w:rsid w:val="002B0B33"/>
    <w:rsid w:val="002C5A1A"/>
    <w:rsid w:val="00305110"/>
    <w:rsid w:val="00314A09"/>
    <w:rsid w:val="003263FE"/>
    <w:rsid w:val="0033704C"/>
    <w:rsid w:val="00337E16"/>
    <w:rsid w:val="00343197"/>
    <w:rsid w:val="0034444F"/>
    <w:rsid w:val="003444DA"/>
    <w:rsid w:val="003468A0"/>
    <w:rsid w:val="0037523E"/>
    <w:rsid w:val="003777B3"/>
    <w:rsid w:val="00384BA3"/>
    <w:rsid w:val="003860BB"/>
    <w:rsid w:val="00390325"/>
    <w:rsid w:val="003932CD"/>
    <w:rsid w:val="003A4365"/>
    <w:rsid w:val="003A6EB8"/>
    <w:rsid w:val="003A7E43"/>
    <w:rsid w:val="003B27BD"/>
    <w:rsid w:val="003B647F"/>
    <w:rsid w:val="003B6AAC"/>
    <w:rsid w:val="003C78C1"/>
    <w:rsid w:val="003E0AC9"/>
    <w:rsid w:val="003E6C62"/>
    <w:rsid w:val="003E7799"/>
    <w:rsid w:val="003E7B0B"/>
    <w:rsid w:val="003F5ECC"/>
    <w:rsid w:val="0040142F"/>
    <w:rsid w:val="004029EF"/>
    <w:rsid w:val="00410754"/>
    <w:rsid w:val="00411520"/>
    <w:rsid w:val="00420AFC"/>
    <w:rsid w:val="00423793"/>
    <w:rsid w:val="00425E52"/>
    <w:rsid w:val="00426FBA"/>
    <w:rsid w:val="00475835"/>
    <w:rsid w:val="0049531A"/>
    <w:rsid w:val="004A3C24"/>
    <w:rsid w:val="004B13FB"/>
    <w:rsid w:val="004B1575"/>
    <w:rsid w:val="004C1179"/>
    <w:rsid w:val="004D2259"/>
    <w:rsid w:val="004D3CB9"/>
    <w:rsid w:val="004D566D"/>
    <w:rsid w:val="004E7FD3"/>
    <w:rsid w:val="004F29BE"/>
    <w:rsid w:val="004F5871"/>
    <w:rsid w:val="00531F5F"/>
    <w:rsid w:val="00542663"/>
    <w:rsid w:val="005435A5"/>
    <w:rsid w:val="0055503D"/>
    <w:rsid w:val="00565A63"/>
    <w:rsid w:val="00574DE7"/>
    <w:rsid w:val="00575549"/>
    <w:rsid w:val="00593423"/>
    <w:rsid w:val="005A1D10"/>
    <w:rsid w:val="005B180D"/>
    <w:rsid w:val="005B493F"/>
    <w:rsid w:val="005C697B"/>
    <w:rsid w:val="005D3AB0"/>
    <w:rsid w:val="005F015D"/>
    <w:rsid w:val="005F756B"/>
    <w:rsid w:val="006052F9"/>
    <w:rsid w:val="0062138C"/>
    <w:rsid w:val="006353A4"/>
    <w:rsid w:val="00680CF4"/>
    <w:rsid w:val="0068419C"/>
    <w:rsid w:val="006B78B0"/>
    <w:rsid w:val="006C1E1D"/>
    <w:rsid w:val="006D6605"/>
    <w:rsid w:val="006E4E6B"/>
    <w:rsid w:val="006E60F6"/>
    <w:rsid w:val="006F5037"/>
    <w:rsid w:val="0070500F"/>
    <w:rsid w:val="0071656A"/>
    <w:rsid w:val="00731259"/>
    <w:rsid w:val="00734567"/>
    <w:rsid w:val="0075443B"/>
    <w:rsid w:val="00766C59"/>
    <w:rsid w:val="00774028"/>
    <w:rsid w:val="0077792F"/>
    <w:rsid w:val="0078029D"/>
    <w:rsid w:val="00784EB6"/>
    <w:rsid w:val="00790A9C"/>
    <w:rsid w:val="007A2BCC"/>
    <w:rsid w:val="007A7EEB"/>
    <w:rsid w:val="007B3303"/>
    <w:rsid w:val="007D1A01"/>
    <w:rsid w:val="007D683E"/>
    <w:rsid w:val="007D703B"/>
    <w:rsid w:val="007F1B20"/>
    <w:rsid w:val="007F5A51"/>
    <w:rsid w:val="008020C7"/>
    <w:rsid w:val="00804306"/>
    <w:rsid w:val="00805596"/>
    <w:rsid w:val="00816B77"/>
    <w:rsid w:val="00823288"/>
    <w:rsid w:val="008243B0"/>
    <w:rsid w:val="00841D4A"/>
    <w:rsid w:val="0084610B"/>
    <w:rsid w:val="008631F6"/>
    <w:rsid w:val="008637C7"/>
    <w:rsid w:val="00867065"/>
    <w:rsid w:val="00873413"/>
    <w:rsid w:val="00877899"/>
    <w:rsid w:val="008A7555"/>
    <w:rsid w:val="008E2DAE"/>
    <w:rsid w:val="008E78E1"/>
    <w:rsid w:val="008F622A"/>
    <w:rsid w:val="008F6744"/>
    <w:rsid w:val="008F6FC3"/>
    <w:rsid w:val="0090375F"/>
    <w:rsid w:val="009172D9"/>
    <w:rsid w:val="00917C57"/>
    <w:rsid w:val="009457ED"/>
    <w:rsid w:val="009468F2"/>
    <w:rsid w:val="0095191A"/>
    <w:rsid w:val="0095427B"/>
    <w:rsid w:val="009631CD"/>
    <w:rsid w:val="00977825"/>
    <w:rsid w:val="00983906"/>
    <w:rsid w:val="009866E3"/>
    <w:rsid w:val="009B4FF5"/>
    <w:rsid w:val="009C0B4A"/>
    <w:rsid w:val="009C71BF"/>
    <w:rsid w:val="009D1321"/>
    <w:rsid w:val="009D3244"/>
    <w:rsid w:val="009E3950"/>
    <w:rsid w:val="009E4F62"/>
    <w:rsid w:val="009E5C00"/>
    <w:rsid w:val="009F06F9"/>
    <w:rsid w:val="00A02750"/>
    <w:rsid w:val="00A15D27"/>
    <w:rsid w:val="00A17D95"/>
    <w:rsid w:val="00A2002E"/>
    <w:rsid w:val="00A40850"/>
    <w:rsid w:val="00A42F4A"/>
    <w:rsid w:val="00A43AF9"/>
    <w:rsid w:val="00A67CF8"/>
    <w:rsid w:val="00A779CA"/>
    <w:rsid w:val="00AA05CC"/>
    <w:rsid w:val="00AA413F"/>
    <w:rsid w:val="00AD5EB9"/>
    <w:rsid w:val="00AE0286"/>
    <w:rsid w:val="00AF5D9B"/>
    <w:rsid w:val="00B0054C"/>
    <w:rsid w:val="00B10181"/>
    <w:rsid w:val="00B142F2"/>
    <w:rsid w:val="00B22852"/>
    <w:rsid w:val="00B35361"/>
    <w:rsid w:val="00B36D5B"/>
    <w:rsid w:val="00B41E2C"/>
    <w:rsid w:val="00B631CB"/>
    <w:rsid w:val="00B75071"/>
    <w:rsid w:val="00B8637B"/>
    <w:rsid w:val="00B9734B"/>
    <w:rsid w:val="00BB565A"/>
    <w:rsid w:val="00BC2FA2"/>
    <w:rsid w:val="00BE28FB"/>
    <w:rsid w:val="00BE3BD9"/>
    <w:rsid w:val="00BE5424"/>
    <w:rsid w:val="00BE62BF"/>
    <w:rsid w:val="00BE62D5"/>
    <w:rsid w:val="00BE6546"/>
    <w:rsid w:val="00BE7948"/>
    <w:rsid w:val="00BF6B32"/>
    <w:rsid w:val="00C030B3"/>
    <w:rsid w:val="00C13CAE"/>
    <w:rsid w:val="00C3212A"/>
    <w:rsid w:val="00C37E4E"/>
    <w:rsid w:val="00C62853"/>
    <w:rsid w:val="00C662D5"/>
    <w:rsid w:val="00C86D02"/>
    <w:rsid w:val="00C96E72"/>
    <w:rsid w:val="00CA4A4C"/>
    <w:rsid w:val="00CC496C"/>
    <w:rsid w:val="00CD3413"/>
    <w:rsid w:val="00CD64B9"/>
    <w:rsid w:val="00CF584E"/>
    <w:rsid w:val="00D07487"/>
    <w:rsid w:val="00D10B23"/>
    <w:rsid w:val="00D171FC"/>
    <w:rsid w:val="00D21A5F"/>
    <w:rsid w:val="00D37364"/>
    <w:rsid w:val="00D4470D"/>
    <w:rsid w:val="00D449ED"/>
    <w:rsid w:val="00D45661"/>
    <w:rsid w:val="00D66077"/>
    <w:rsid w:val="00D6698E"/>
    <w:rsid w:val="00DA07F2"/>
    <w:rsid w:val="00DE2AAE"/>
    <w:rsid w:val="00DF0064"/>
    <w:rsid w:val="00E2162E"/>
    <w:rsid w:val="00E21EEF"/>
    <w:rsid w:val="00E34FF6"/>
    <w:rsid w:val="00E41445"/>
    <w:rsid w:val="00E50B86"/>
    <w:rsid w:val="00E8368F"/>
    <w:rsid w:val="00E940DB"/>
    <w:rsid w:val="00EA06CD"/>
    <w:rsid w:val="00EA1D77"/>
    <w:rsid w:val="00EA4D38"/>
    <w:rsid w:val="00EA5180"/>
    <w:rsid w:val="00EB24E0"/>
    <w:rsid w:val="00EC5CA1"/>
    <w:rsid w:val="00ED7B3A"/>
    <w:rsid w:val="00EE260B"/>
    <w:rsid w:val="00EF17D7"/>
    <w:rsid w:val="00F1296C"/>
    <w:rsid w:val="00F12E92"/>
    <w:rsid w:val="00F369DB"/>
    <w:rsid w:val="00F40F39"/>
    <w:rsid w:val="00F4506F"/>
    <w:rsid w:val="00F4558F"/>
    <w:rsid w:val="00F467D2"/>
    <w:rsid w:val="00F6169D"/>
    <w:rsid w:val="00F623C0"/>
    <w:rsid w:val="00F83215"/>
    <w:rsid w:val="00F949CD"/>
    <w:rsid w:val="00FA3133"/>
    <w:rsid w:val="00FB2E94"/>
    <w:rsid w:val="00FC2464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E"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rsid w:val="00774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8B0"/>
  </w:style>
  <w:style w:type="table" w:customStyle="1" w:styleId="12">
    <w:name w:val="Сетка таблицы1"/>
    <w:basedOn w:val="a1"/>
    <w:next w:val="af3"/>
    <w:uiPriority w:val="59"/>
    <w:rsid w:val="006B7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6B78B0"/>
  </w:style>
  <w:style w:type="paragraph" w:customStyle="1" w:styleId="ConsNormal">
    <w:name w:val="ConsNormal"/>
    <w:rsid w:val="006B78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6B7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6B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6B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6B78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6B78B0"/>
  </w:style>
  <w:style w:type="table" w:customStyle="1" w:styleId="111">
    <w:name w:val="Сетка таблицы11"/>
    <w:basedOn w:val="a1"/>
    <w:next w:val="af3"/>
    <w:uiPriority w:val="59"/>
    <w:rsid w:val="006B78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6B78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6B78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18921/1/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99;&#1096;&#1084;&#1080;&#1085;&#1089;&#1082;&#1080;&#1081;-&#1075;&#1086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99;&#1096;&#1084;&#1080;&#1085;&#1089;&#1082;&#1080;&#108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E3D6-AE62-4C46-B6BC-106C15F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42</Pages>
  <Words>16071</Words>
  <Characters>91607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1</cp:lastModifiedBy>
  <cp:revision>73</cp:revision>
  <cp:lastPrinted>2020-06-11T04:01:00Z</cp:lastPrinted>
  <dcterms:created xsi:type="dcterms:W3CDTF">2018-07-31T07:36:00Z</dcterms:created>
  <dcterms:modified xsi:type="dcterms:W3CDTF">2020-07-23T05:49:00Z</dcterms:modified>
</cp:coreProperties>
</file>