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82CCE" w:rsidRP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>на 01.01.2017 год и фактических расходах на оплату труда за 2016 год</w:t>
      </w: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 на 01.01.2017 года – 68 человек</w:t>
      </w: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P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расходы на оплату труда муниципальных служащих за 2016 год составили 21 619 600 рублей.</w:t>
      </w:r>
      <w:bookmarkStart w:id="0" w:name="_GoBack"/>
      <w:bookmarkEnd w:id="0"/>
    </w:p>
    <w:sectPr w:rsidR="00335207" w:rsidRPr="00335207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335207"/>
    <w:rsid w:val="00404AD3"/>
    <w:rsid w:val="00482CCE"/>
    <w:rsid w:val="008470AC"/>
    <w:rsid w:val="008850D9"/>
    <w:rsid w:val="00943EA3"/>
    <w:rsid w:val="00A212DD"/>
    <w:rsid w:val="00E20DB1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2016-07-27T08:30:00Z</cp:lastPrinted>
  <dcterms:created xsi:type="dcterms:W3CDTF">2017-01-31T03:50:00Z</dcterms:created>
  <dcterms:modified xsi:type="dcterms:W3CDTF">2017-01-31T03:50:00Z</dcterms:modified>
</cp:coreProperties>
</file>