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2A" w:rsidRDefault="00DB2A2A" w:rsidP="00DB2A2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</w:p>
    <w:p w:rsidR="00DB2A2A" w:rsidRDefault="00DB2A2A" w:rsidP="00DB2A2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2023 году (за отчетный 2022 год)</w:t>
      </w:r>
    </w:p>
    <w:p w:rsidR="00DB2A2A" w:rsidRDefault="00DB2A2A" w:rsidP="00DB2A2A">
      <w:pPr>
        <w:pStyle w:val="Default"/>
        <w:rPr>
          <w:sz w:val="28"/>
          <w:szCs w:val="28"/>
        </w:rPr>
      </w:pPr>
    </w:p>
    <w:p w:rsidR="00DB2A2A" w:rsidRDefault="00DB2A2A" w:rsidP="00DB2A2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ежегодно обновляемых Методических рекомендаций по вопросам представления сведений о доходах, расходах, об имуществе и обязательствах имущественного характера и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заполнения соответствующей формы справки (далее – Методические рекомендации, сведения соответственно), размещения их на официальном сайте Минтруда России. </w:t>
      </w:r>
    </w:p>
    <w:p w:rsidR="00DB2A2A" w:rsidRDefault="00DB2A2A" w:rsidP="00DB2A2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для применения в ходе декларационной кампании 2023 года (за отчетный 2022 год) подготовлены Министерством при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:rsidR="00DB2A2A" w:rsidRDefault="00DB2A2A" w:rsidP="00DB2A2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использования в работе указанных Методических рекомендаций предлагаем обратить внимание на следующее. </w:t>
      </w:r>
    </w:p>
    <w:p w:rsidR="00DB2A2A" w:rsidRDefault="00DB2A2A" w:rsidP="00DB2A2A">
      <w:pPr>
        <w:pStyle w:val="Default"/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и</w:t>
      </w:r>
      <w:r>
        <w:rPr>
          <w:sz w:val="28"/>
          <w:szCs w:val="28"/>
        </w:rPr>
        <w:t> </w:t>
      </w:r>
      <w:r>
        <w:rPr>
          <w:sz w:val="28"/>
          <w:szCs w:val="28"/>
        </w:rPr>
        <w:t>Херсонской области, а также отдельными категориями лиц в связи с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проведением специальной военной операции. </w:t>
      </w:r>
    </w:p>
    <w:p w:rsidR="00DB2A2A" w:rsidRDefault="00DB2A2A" w:rsidP="00DB2A2A">
      <w:pPr>
        <w:pStyle w:val="Default"/>
        <w:numPr>
          <w:ilvl w:val="0"/>
          <w:numId w:val="1"/>
        </w:num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Методических рекомендациях предлагается определенная иерархия организации работы по оказанию консультативной и методической помощи в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представлении сведений. </w:t>
      </w:r>
    </w:p>
    <w:p w:rsidR="00DB2A2A" w:rsidRDefault="00DB2A2A" w:rsidP="00DB2A2A">
      <w:pPr>
        <w:pStyle w:val="Default"/>
        <w:numPr>
          <w:ilvl w:val="0"/>
          <w:numId w:val="1"/>
        </w:num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20 Методических рекомендаций подчеркнуто, 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 </w:t>
      </w:r>
    </w:p>
    <w:p w:rsidR="00DB2A2A" w:rsidRDefault="00DB2A2A" w:rsidP="00DB2A2A">
      <w:pPr>
        <w:pStyle w:val="Default"/>
        <w:numPr>
          <w:ilvl w:val="0"/>
          <w:numId w:val="1"/>
        </w:num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Отмечено, что уточненные сведения за предыдущие декларационные кампании не представляются, но в рамках текущей декларационной кампании к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сведениям могут быть приложены применимые пояснения (пункт 37 Методических рекомендаций). </w:t>
      </w:r>
    </w:p>
    <w:p w:rsidR="00DB2A2A" w:rsidRDefault="00DB2A2A" w:rsidP="00DB2A2A">
      <w:pPr>
        <w:pStyle w:val="Default"/>
        <w:numPr>
          <w:ilvl w:val="0"/>
          <w:numId w:val="1"/>
        </w:num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регулировании вопросов невозможности представления сведений отдельными категориями лиц. </w:t>
      </w:r>
    </w:p>
    <w:p w:rsidR="00DB2A2A" w:rsidRDefault="00DB2A2A" w:rsidP="00DB2A2A">
      <w:pPr>
        <w:pStyle w:val="Default"/>
        <w:numPr>
          <w:ilvl w:val="0"/>
          <w:numId w:val="1"/>
        </w:num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Указана необходимость оценки использования актуальной версии специального программного обеспечения "Справки БК" на дату представления сведений. </w:t>
      </w:r>
    </w:p>
    <w:p w:rsidR="00DB2A2A" w:rsidRDefault="00DB2A2A" w:rsidP="00DB2A2A">
      <w:pPr>
        <w:pStyle w:val="Default"/>
        <w:numPr>
          <w:ilvl w:val="0"/>
          <w:numId w:val="1"/>
        </w:num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53 Методических рекомендаций обращено внимание на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ситуации, получения денежных средств от реализации товаров (работ или услуг) и одновременном их распоряжении в пользу третьих лиц. </w:t>
      </w:r>
    </w:p>
    <w:p w:rsidR="00DB2A2A" w:rsidRPr="00DB2A2A" w:rsidRDefault="00DB2A2A" w:rsidP="00DB2A2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2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 </w:t>
      </w:r>
    </w:p>
    <w:p w:rsidR="00DB2A2A" w:rsidRPr="00DB2A2A" w:rsidRDefault="00DB2A2A" w:rsidP="00DB2A2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2A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возникающие на практике </w:t>
      </w:r>
      <w:proofErr w:type="gramStart"/>
      <w:r w:rsidRPr="00DB2A2A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proofErr w:type="gramEnd"/>
      <w:r w:rsidRPr="00DB2A2A">
        <w:rPr>
          <w:rFonts w:ascii="Times New Roman" w:hAnsi="Times New Roman" w:cs="Times New Roman"/>
          <w:color w:val="000000"/>
          <w:sz w:val="28"/>
          <w:szCs w:val="28"/>
        </w:rPr>
        <w:t xml:space="preserve"> повторно отмечаем, что доход от операций с ценными бумагами выражается в величине суммы финансового результата. </w:t>
      </w:r>
    </w:p>
    <w:p w:rsidR="00DB2A2A" w:rsidRPr="00DB2A2A" w:rsidRDefault="00DB2A2A" w:rsidP="00DB2A2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2A">
        <w:rPr>
          <w:rFonts w:ascii="Times New Roman" w:hAnsi="Times New Roman" w:cs="Times New Roman"/>
          <w:color w:val="000000"/>
          <w:sz w:val="28"/>
          <w:szCs w:val="28"/>
        </w:rPr>
        <w:t xml:space="preserve">Уточнены положения Методических рекомендаций, касающиеся цифровых финансовых инструментов. </w:t>
      </w:r>
    </w:p>
    <w:p w:rsidR="00DB2A2A" w:rsidRPr="00DB2A2A" w:rsidRDefault="00DB2A2A" w:rsidP="00DB2A2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A2A">
        <w:rPr>
          <w:rFonts w:ascii="Times New Roman" w:hAnsi="Times New Roman" w:cs="Times New Roman"/>
          <w:color w:val="000000"/>
          <w:sz w:val="28"/>
          <w:szCs w:val="28"/>
        </w:rPr>
        <w:t>В пункте 181 Методических рекомендаций акцентировано внимание на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B2A2A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особенностях владения инвестиционными паями паевых инвестиционных фондов. </w:t>
      </w:r>
    </w:p>
    <w:p w:rsidR="00DB2A2A" w:rsidRPr="007D4B58" w:rsidRDefault="00DB2A2A" w:rsidP="00DB2A2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B2A2A">
        <w:rPr>
          <w:rFonts w:ascii="Times New Roman" w:hAnsi="Times New Roman" w:cs="Times New Roman"/>
          <w:color w:val="000000"/>
          <w:sz w:val="28"/>
          <w:szCs w:val="28"/>
        </w:rPr>
        <w:t>Положения Методических рекомендаций в целом актуализированы с</w:t>
      </w:r>
      <w:r w:rsidRPr="007D4B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B2A2A">
        <w:rPr>
          <w:rFonts w:ascii="Times New Roman" w:hAnsi="Times New Roman" w:cs="Times New Roman"/>
          <w:color w:val="000000"/>
          <w:sz w:val="28"/>
          <w:szCs w:val="28"/>
        </w:rPr>
        <w:t xml:space="preserve">учетом изменений нормативных правовых актов Российской Федерации. </w:t>
      </w:r>
      <w:bookmarkStart w:id="0" w:name="_GoBack"/>
      <w:bookmarkEnd w:id="0"/>
    </w:p>
    <w:p w:rsidR="00DB2A2A" w:rsidRDefault="00DB2A2A" w:rsidP="00DB2A2A">
      <w:pPr>
        <w:pStyle w:val="Default"/>
        <w:pageBreakBefore/>
        <w:rPr>
          <w:sz w:val="28"/>
          <w:szCs w:val="28"/>
        </w:rPr>
      </w:pPr>
    </w:p>
    <w:p w:rsidR="00DB2A2A" w:rsidRDefault="00DB2A2A" w:rsidP="00DB2A2A">
      <w:pPr>
        <w:pStyle w:val="Default"/>
        <w:numPr>
          <w:ilvl w:val="0"/>
          <w:numId w:val="2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 </w:t>
      </w:r>
    </w:p>
    <w:p w:rsidR="00DB2A2A" w:rsidRDefault="00DB2A2A" w:rsidP="00DB2A2A">
      <w:pPr>
        <w:pStyle w:val="Default"/>
        <w:numPr>
          <w:ilvl w:val="0"/>
          <w:numId w:val="2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Учитывая возникающие на практике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повторно отмечаем, что доход от операций с ценными бумагами выражается в величине суммы финансового результата. </w:t>
      </w:r>
    </w:p>
    <w:p w:rsidR="00DB2A2A" w:rsidRDefault="00DB2A2A" w:rsidP="00DB2A2A">
      <w:pPr>
        <w:pStyle w:val="Default"/>
        <w:numPr>
          <w:ilvl w:val="0"/>
          <w:numId w:val="2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Уточнены положения Методических рекомендаций, касающиеся цифровых финансовых инструментов. </w:t>
      </w:r>
    </w:p>
    <w:p w:rsidR="00DB2A2A" w:rsidRDefault="00DB2A2A" w:rsidP="00DB2A2A">
      <w:pPr>
        <w:pStyle w:val="Default"/>
        <w:numPr>
          <w:ilvl w:val="0"/>
          <w:numId w:val="2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В пункте 181 Методических рекомендаций акцентировано внимание на особенностях владения инвестиционными паями паевых инвестиционных фондов. </w:t>
      </w:r>
    </w:p>
    <w:p w:rsidR="00DB2A2A" w:rsidRDefault="00DB2A2A" w:rsidP="00DB2A2A">
      <w:pPr>
        <w:pStyle w:val="Default"/>
        <w:numPr>
          <w:ilvl w:val="0"/>
          <w:numId w:val="2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Положения Методических рекомендаций в целом актуализированы с учетом изменений нормативных правовых актов Российской Федерации. </w:t>
      </w:r>
    </w:p>
    <w:p w:rsidR="00DB2A2A" w:rsidRDefault="00DB2A2A" w:rsidP="00DB2A2A">
      <w:pPr>
        <w:pStyle w:val="Default"/>
        <w:rPr>
          <w:sz w:val="28"/>
          <w:szCs w:val="28"/>
        </w:rPr>
      </w:pPr>
    </w:p>
    <w:p w:rsidR="003535BC" w:rsidRDefault="003535BC" w:rsidP="00DB2A2A"/>
    <w:sectPr w:rsidR="003535BC" w:rsidSect="00DB2A2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A22695"/>
    <w:multiLevelType w:val="hybridMultilevel"/>
    <w:tmpl w:val="18AEBA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CFC341"/>
    <w:multiLevelType w:val="hybridMultilevel"/>
    <w:tmpl w:val="A9F12C1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240E5A1"/>
    <w:multiLevelType w:val="hybridMultilevel"/>
    <w:tmpl w:val="B674E66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AF"/>
    <w:rsid w:val="003535BC"/>
    <w:rsid w:val="007D4B58"/>
    <w:rsid w:val="008650AF"/>
    <w:rsid w:val="00DB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2023-01-11T05:14:00Z</dcterms:created>
  <dcterms:modified xsi:type="dcterms:W3CDTF">2023-01-11T05:22:00Z</dcterms:modified>
</cp:coreProperties>
</file>