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2D" w:rsidRDefault="00433E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3E2D" w:rsidRDefault="00433E2D">
      <w:pPr>
        <w:pStyle w:val="ConsPlusNormal"/>
        <w:jc w:val="both"/>
        <w:outlineLvl w:val="0"/>
      </w:pPr>
    </w:p>
    <w:p w:rsidR="00433E2D" w:rsidRDefault="00433E2D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433E2D" w:rsidRDefault="00433E2D">
      <w:pPr>
        <w:pStyle w:val="ConsPlusTitle"/>
        <w:jc w:val="center"/>
      </w:pPr>
    </w:p>
    <w:p w:rsidR="00433E2D" w:rsidRDefault="00433E2D">
      <w:pPr>
        <w:pStyle w:val="ConsPlusTitle"/>
        <w:jc w:val="center"/>
      </w:pPr>
      <w:r>
        <w:t>ПОСТАНОВЛЕНИЕ</w:t>
      </w:r>
    </w:p>
    <w:p w:rsidR="00433E2D" w:rsidRDefault="00433E2D">
      <w:pPr>
        <w:pStyle w:val="ConsPlusTitle"/>
        <w:jc w:val="center"/>
      </w:pPr>
      <w:r>
        <w:t>от 17 мая 2004 г. N 368-ПП</w:t>
      </w:r>
    </w:p>
    <w:p w:rsidR="00433E2D" w:rsidRDefault="00433E2D">
      <w:pPr>
        <w:pStyle w:val="ConsPlusTitle"/>
        <w:jc w:val="center"/>
      </w:pPr>
    </w:p>
    <w:p w:rsidR="00433E2D" w:rsidRDefault="00433E2D">
      <w:pPr>
        <w:pStyle w:val="ConsPlusTitle"/>
        <w:jc w:val="center"/>
      </w:pPr>
      <w:r>
        <w:t>ОБ УТВЕРЖДЕНИИ ПОЛОЖЕНИЯ ОБ ОРГАНИЗАЦИИ</w:t>
      </w:r>
    </w:p>
    <w:p w:rsidR="00433E2D" w:rsidRDefault="00433E2D">
      <w:pPr>
        <w:pStyle w:val="ConsPlusTitle"/>
        <w:jc w:val="center"/>
      </w:pPr>
      <w:r>
        <w:t>ГОСУДАРСТВЕННОГО УПРАВЛЕНИЯ ОХРАНОЙ ТРУДА</w:t>
      </w:r>
    </w:p>
    <w:p w:rsidR="00433E2D" w:rsidRDefault="00433E2D">
      <w:pPr>
        <w:pStyle w:val="ConsPlusTitle"/>
        <w:jc w:val="center"/>
      </w:pPr>
      <w:r>
        <w:t>В СВЕРДЛОВСКОЙ ОБЛАСТИ</w:t>
      </w:r>
    </w:p>
    <w:p w:rsidR="00433E2D" w:rsidRDefault="00433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3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3E2D" w:rsidRDefault="00433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E2D" w:rsidRDefault="00433E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433E2D" w:rsidRDefault="00433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16.02.2005 </w:t>
            </w:r>
            <w:hyperlink r:id="rId6" w:history="1">
              <w:r>
                <w:rPr>
                  <w:color w:val="0000FF"/>
                </w:rPr>
                <w:t>N 112-ПП</w:t>
              </w:r>
            </w:hyperlink>
            <w:r>
              <w:rPr>
                <w:color w:val="392C69"/>
              </w:rPr>
              <w:t xml:space="preserve">, от 27.01.2009 </w:t>
            </w:r>
            <w:hyperlink r:id="rId7" w:history="1">
              <w:r>
                <w:rPr>
                  <w:color w:val="0000FF"/>
                </w:rPr>
                <w:t>N 42-ПП</w:t>
              </w:r>
            </w:hyperlink>
            <w:r>
              <w:rPr>
                <w:color w:val="392C69"/>
              </w:rPr>
              <w:t>,</w:t>
            </w:r>
          </w:p>
          <w:p w:rsidR="00433E2D" w:rsidRDefault="00433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15.10.2009 </w:t>
            </w:r>
            <w:hyperlink r:id="rId8" w:history="1">
              <w:r>
                <w:rPr>
                  <w:color w:val="0000FF"/>
                </w:rPr>
                <w:t>N 1356-ПП</w:t>
              </w:r>
            </w:hyperlink>
            <w:r>
              <w:rPr>
                <w:color w:val="392C69"/>
              </w:rPr>
              <w:t xml:space="preserve">, от 28.06.2012 </w:t>
            </w:r>
            <w:hyperlink r:id="rId9" w:history="1">
              <w:r>
                <w:rPr>
                  <w:color w:val="0000FF"/>
                </w:rPr>
                <w:t>N 705-ПП</w:t>
              </w:r>
            </w:hyperlink>
            <w:r>
              <w:rPr>
                <w:color w:val="392C69"/>
              </w:rPr>
              <w:t>,</w:t>
            </w:r>
          </w:p>
          <w:p w:rsidR="00433E2D" w:rsidRDefault="00433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10" w:history="1">
              <w:r>
                <w:rPr>
                  <w:color w:val="0000FF"/>
                </w:rPr>
                <w:t>N 422-ПП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3E2D" w:rsidRDefault="00433E2D">
      <w:pPr>
        <w:pStyle w:val="ConsPlusNormal"/>
        <w:ind w:firstLine="540"/>
        <w:jc w:val="both"/>
      </w:pPr>
    </w:p>
    <w:p w:rsidR="00433E2D" w:rsidRDefault="00433E2D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охраны труда, норм Трудового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1), ст. 3), </w:t>
      </w:r>
      <w:hyperlink r:id="rId12" w:history="1">
        <w:r>
          <w:rPr>
            <w:color w:val="0000FF"/>
          </w:rPr>
          <w:t>Закона</w:t>
        </w:r>
      </w:hyperlink>
      <w:r>
        <w:t xml:space="preserve"> Свердловской области от 22 октября 2009 года N 91-ОЗ "Об охране труда в Свердловской области", Правительство Свердловской области постановляет:</w:t>
      </w:r>
    </w:p>
    <w:p w:rsidR="00433E2D" w:rsidRDefault="00433E2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организации государственного управления охраной труда в Свердловской области (прилагается).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Свердловской области А.В. Орлова.</w:t>
      </w:r>
    </w:p>
    <w:p w:rsidR="00433E2D" w:rsidRDefault="00433E2D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03.04.2013 N 422-ПП)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433E2D" w:rsidRDefault="00433E2D">
      <w:pPr>
        <w:pStyle w:val="ConsPlusNormal"/>
        <w:ind w:firstLine="540"/>
        <w:jc w:val="both"/>
      </w:pPr>
    </w:p>
    <w:p w:rsidR="00433E2D" w:rsidRDefault="00433E2D">
      <w:pPr>
        <w:pStyle w:val="ConsPlusNormal"/>
        <w:jc w:val="right"/>
      </w:pPr>
      <w:r>
        <w:t>Председатель Правительства</w:t>
      </w:r>
    </w:p>
    <w:p w:rsidR="00433E2D" w:rsidRDefault="00433E2D">
      <w:pPr>
        <w:pStyle w:val="ConsPlusNormal"/>
        <w:jc w:val="right"/>
      </w:pPr>
      <w:r>
        <w:t>Свердловской области</w:t>
      </w:r>
    </w:p>
    <w:p w:rsidR="00433E2D" w:rsidRDefault="00433E2D">
      <w:pPr>
        <w:pStyle w:val="ConsPlusNormal"/>
        <w:jc w:val="right"/>
      </w:pPr>
      <w:r>
        <w:t>А.П.ВОРОБЬЕВ</w:t>
      </w:r>
    </w:p>
    <w:p w:rsidR="00433E2D" w:rsidRDefault="00433E2D">
      <w:pPr>
        <w:pStyle w:val="ConsPlusNormal"/>
        <w:ind w:firstLine="540"/>
        <w:jc w:val="both"/>
      </w:pPr>
    </w:p>
    <w:p w:rsidR="00433E2D" w:rsidRDefault="00433E2D">
      <w:pPr>
        <w:pStyle w:val="ConsPlusNormal"/>
        <w:ind w:firstLine="540"/>
        <w:jc w:val="both"/>
      </w:pPr>
    </w:p>
    <w:p w:rsidR="00433E2D" w:rsidRDefault="00433E2D">
      <w:pPr>
        <w:pStyle w:val="ConsPlusNormal"/>
        <w:ind w:firstLine="540"/>
        <w:jc w:val="both"/>
      </w:pPr>
    </w:p>
    <w:p w:rsidR="00433E2D" w:rsidRDefault="00433E2D">
      <w:pPr>
        <w:pStyle w:val="ConsPlusNormal"/>
        <w:ind w:firstLine="540"/>
        <w:jc w:val="both"/>
      </w:pPr>
    </w:p>
    <w:p w:rsidR="00433E2D" w:rsidRDefault="00433E2D">
      <w:pPr>
        <w:pStyle w:val="ConsPlusNormal"/>
        <w:ind w:firstLine="540"/>
        <w:jc w:val="both"/>
      </w:pPr>
    </w:p>
    <w:p w:rsidR="00433E2D" w:rsidRDefault="00433E2D">
      <w:pPr>
        <w:pStyle w:val="ConsPlusNormal"/>
        <w:jc w:val="right"/>
        <w:outlineLvl w:val="0"/>
      </w:pPr>
      <w:r>
        <w:t>Утверждено</w:t>
      </w:r>
    </w:p>
    <w:p w:rsidR="00433E2D" w:rsidRDefault="00433E2D">
      <w:pPr>
        <w:pStyle w:val="ConsPlusNormal"/>
        <w:jc w:val="right"/>
      </w:pPr>
      <w:r>
        <w:t>Постановлением Правительства</w:t>
      </w:r>
    </w:p>
    <w:p w:rsidR="00433E2D" w:rsidRDefault="00433E2D">
      <w:pPr>
        <w:pStyle w:val="ConsPlusNormal"/>
        <w:jc w:val="right"/>
      </w:pPr>
      <w:r>
        <w:t>Свердловской области</w:t>
      </w:r>
    </w:p>
    <w:p w:rsidR="00433E2D" w:rsidRDefault="00433E2D">
      <w:pPr>
        <w:pStyle w:val="ConsPlusNormal"/>
        <w:jc w:val="right"/>
      </w:pPr>
      <w:r>
        <w:t>от 17 мая 2004 г. N 368-ПП</w:t>
      </w:r>
    </w:p>
    <w:p w:rsidR="00433E2D" w:rsidRDefault="00433E2D">
      <w:pPr>
        <w:pStyle w:val="ConsPlusNormal"/>
        <w:ind w:firstLine="540"/>
        <w:jc w:val="both"/>
      </w:pPr>
    </w:p>
    <w:p w:rsidR="00433E2D" w:rsidRDefault="00433E2D">
      <w:pPr>
        <w:pStyle w:val="ConsPlusTitle"/>
        <w:jc w:val="center"/>
      </w:pPr>
      <w:bookmarkStart w:id="0" w:name="P35"/>
      <w:bookmarkEnd w:id="0"/>
      <w:r>
        <w:t>ПОЛОЖЕНИЕ</w:t>
      </w:r>
    </w:p>
    <w:p w:rsidR="00433E2D" w:rsidRDefault="00433E2D">
      <w:pPr>
        <w:pStyle w:val="ConsPlusTitle"/>
        <w:jc w:val="center"/>
      </w:pPr>
      <w:r>
        <w:t>ОБ ОРГАНИЗАЦИИ ГОСУДАРСТВЕННОГО УПРАВЛЕНИЯ</w:t>
      </w:r>
    </w:p>
    <w:p w:rsidR="00433E2D" w:rsidRDefault="00433E2D">
      <w:pPr>
        <w:pStyle w:val="ConsPlusTitle"/>
        <w:jc w:val="center"/>
      </w:pPr>
      <w:r>
        <w:t>ОХРАНОЙ ТРУДА В СВЕРДЛОВСКОЙ ОБЛАСТИ</w:t>
      </w:r>
    </w:p>
    <w:p w:rsidR="00433E2D" w:rsidRDefault="00433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3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3E2D" w:rsidRDefault="00433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E2D" w:rsidRDefault="00433E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433E2D" w:rsidRDefault="00433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16.02.2005 </w:t>
            </w:r>
            <w:hyperlink r:id="rId15" w:history="1">
              <w:r>
                <w:rPr>
                  <w:color w:val="0000FF"/>
                </w:rPr>
                <w:t>N 112-ПП</w:t>
              </w:r>
            </w:hyperlink>
            <w:r>
              <w:rPr>
                <w:color w:val="392C69"/>
              </w:rPr>
              <w:t xml:space="preserve">, от 27.01.2009 </w:t>
            </w:r>
            <w:hyperlink r:id="rId16" w:history="1">
              <w:r>
                <w:rPr>
                  <w:color w:val="0000FF"/>
                </w:rPr>
                <w:t>N 42-ПП</w:t>
              </w:r>
            </w:hyperlink>
            <w:r>
              <w:rPr>
                <w:color w:val="392C69"/>
              </w:rPr>
              <w:t>,</w:t>
            </w:r>
          </w:p>
          <w:p w:rsidR="00433E2D" w:rsidRDefault="00433E2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15.10.2009 </w:t>
            </w:r>
            <w:hyperlink r:id="rId17" w:history="1">
              <w:r>
                <w:rPr>
                  <w:color w:val="0000FF"/>
                </w:rPr>
                <w:t>N 1356-ПП</w:t>
              </w:r>
            </w:hyperlink>
            <w:r>
              <w:rPr>
                <w:color w:val="392C69"/>
              </w:rPr>
              <w:t xml:space="preserve">, от 28.06.2012 </w:t>
            </w:r>
            <w:hyperlink r:id="rId18" w:history="1">
              <w:r>
                <w:rPr>
                  <w:color w:val="0000FF"/>
                </w:rPr>
                <w:t>N 705-ПП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3E2D" w:rsidRDefault="00433E2D">
      <w:pPr>
        <w:pStyle w:val="ConsPlusNormal"/>
      </w:pPr>
    </w:p>
    <w:p w:rsidR="00433E2D" w:rsidRDefault="00433E2D">
      <w:pPr>
        <w:pStyle w:val="ConsPlusNormal"/>
        <w:ind w:firstLine="540"/>
        <w:jc w:val="both"/>
      </w:pPr>
      <w:r>
        <w:t xml:space="preserve">1. Положение об организации государственного управления охраной труда в Свердловской области разработано в соответствии с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государственной политики в области охраны труда в Свердловской области и определяет принципы, основные задачи и организационную структуру государственного управления охраной труда.</w:t>
      </w:r>
    </w:p>
    <w:p w:rsidR="00433E2D" w:rsidRDefault="00433E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27.01.2009 N 42-ПП)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2. Государственное управление охраной труда в Свердловской области - это скоординированная деятельность исполнительных органов государственной власти Свердловской области и органов местного самоуправления в Свердловской области с работодателями и их объединениями, профессиональными союзами и иными общественными организациями с целью реализации государственной политики в сфере охраны труда.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3. Объектами государственного управления охраной труда являются организации всех организационно-правовых форм собственности, индивидуальные предприниматели, а также граждане, использующие наемный труд.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4. Принципы государственного управления охраной труда в Свердловской области: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1) обеспечение приоритета сохранения жизни и здоровья работников;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2) профилактическая направленность государственного управления охраной труда на предупреждение производственного травматизма и профессиональной заболеваемости;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3) обеспечение перспективного целевого планирования мероприятий по улучшению условий и охраны труда и обязательное их финансирование на основе анализа и оценки состояния условий и охраны труда в организациях, расположенных на территории Свердловской области;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4) осуществление прямых и обратных связей на всех уровнях управления;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5) обеспечение эффективной координации деятельности в области охраны труда со стороны исполнительных органов государственной власти Свердловской области;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6) экономическое стимулирование заинтересованности работодателей в обеспечении безопасных условий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7) территориально-отраслевой принцип управления;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8) сотрудничество всех субъектов социально-трудовых отношений в решении вопросов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 xml:space="preserve">9) обеспечение постоянного </w:t>
      </w:r>
      <w:proofErr w:type="gramStart"/>
      <w:r>
        <w:t>контроля за</w:t>
      </w:r>
      <w:proofErr w:type="gramEnd"/>
      <w:r>
        <w:t xml:space="preserve"> достижением поставленных целей и анализа результативности мероприятий по охране труда.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5. Основные задачи государственного управления охраной труда: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1) реализация основных направлений государственной политики в сфере охраны труда и выработка предложений по ее совершенствованию;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2) правовое и нормативное обеспечение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3) разработка и реализация областных государственных целевых программ по улучшению условий и охраны труда и обеспечение их финансирования;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4) кадровое обеспечение органов управления охраной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5) создание и совершенствование единой скоординированной системы обучения и проверки знаний по охране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6) использование механизма экспертизы условий труда, сертификации работ по охране труда для улучшения условий и охраны труда в организациях;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7) создание и развитие информационного обеспечения в сфере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8) обеспечение эффективного взаимодействия и сотрудничества субъектов социально-трудовых отношений в области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9) экономическое стимулирование заинтересованности работодателей в обеспечении безопасных условий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10) пропаганда вопросов охраны труда и передового опыта в организации работы по охране труда.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6. Организационная структура государственного управления охраной труда в Свердловской области состоит из трех уровней: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1) областного межотраслевого;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2) территориального (окружного) межотраслевого;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3) отраслевого.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Областной межотраслевой уровень представляет Департамент по труду и занятости населения Свердловской области, который осуществляет государственное управление охраной труда, координацию и организационно-методическое руководство в сфере охраны труда.</w:t>
      </w:r>
    </w:p>
    <w:p w:rsidR="00433E2D" w:rsidRDefault="00433E2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433E2D" w:rsidRDefault="00433E2D">
      <w:pPr>
        <w:pStyle w:val="ConsPlusNormal"/>
        <w:spacing w:before="220"/>
        <w:ind w:firstLine="540"/>
        <w:jc w:val="both"/>
      </w:pPr>
      <w:proofErr w:type="gramStart"/>
      <w:r>
        <w:t>Территориальный (окружной) межотраслевой уровень государственного управления охраной труда представляют администрации управленческих округов Свердловской области, которые организуют работу по реализации государственной политики в области охраны труда с территориальными исполнительными органами государственной власти Свердловской области, действующими на территории управленческого округа, взаимодействуют в этой области с органами местного самоуправления и организациями, расположенными на территории области.</w:t>
      </w:r>
      <w:proofErr w:type="gramEnd"/>
    </w:p>
    <w:p w:rsidR="00433E2D" w:rsidRDefault="00433E2D">
      <w:pPr>
        <w:pStyle w:val="ConsPlusNormal"/>
        <w:spacing w:before="220"/>
        <w:ind w:firstLine="540"/>
        <w:jc w:val="both"/>
      </w:pPr>
      <w:r>
        <w:t>Распоряжениями управляющих управленческими округами определяются ответственные за организацию работы по охране труда (заместители управляющего управленческим округом). Организация реализации государственной политики в сфере охраны труда в пределах полномочий возлагается на одного из специалистов администрации в дополнение к имеющимся обязанностям.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Отраслевой уровень государственного управления охраной труда представляют исполнительные органы государственной власти Свердловской области, которые во взаимодействии с Департаментом по труду и занятости населения Свердловской области участвуют в обеспечении государственного управления охраной труда на отраслевом уровне, оказывают методическую и организационную помощь службам охраны труда организаций отрасли в обеспечении охраны труда.</w:t>
      </w:r>
    </w:p>
    <w:p w:rsidR="00433E2D" w:rsidRDefault="00433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Приказами по исполнительным органам государственной власти Свердловской области определяются ответственные за координацию работы по охране труда в отрасли (заместители министра, начальники отделов). Осуществление организационно-методического руководства в сфере охраны труда на отраслевом уровне возлагается на специалиста по охране труда или на одного из специалистов министе</w:t>
      </w:r>
      <w:proofErr w:type="gramStart"/>
      <w:r>
        <w:t>рств в д</w:t>
      </w:r>
      <w:proofErr w:type="gramEnd"/>
      <w:r>
        <w:t>ополнение к имеющимся обязанностям.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7. Для координации деятельности и обеспечения взаимодействия субъектов государственного управления охраной труда создаются: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1) Правительственная комиссия Свердловской области по вопросам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2) межведомственные комиссии по охране труда при исполнительных органах государственной власти Свердловской области.</w:t>
      </w:r>
    </w:p>
    <w:p w:rsidR="00433E2D" w:rsidRDefault="00433E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16.02.2005 N 112-ПП)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На уровне местного самоуправления для обеспечения реализации требований Трудового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рекомендуется определить ответственных за проведение работы в сфере охраны труда (заместители глав муниципальных образований), возложить обязанности по проведению работы в сфере охраны труда на специалиста по охране труда или на одного из специалистов администрации в дополнение к имеющимся обязанностям.</w:t>
      </w:r>
      <w:proofErr w:type="gramEnd"/>
      <w:r>
        <w:t xml:space="preserve"> Для обеспечения взаимодействия органов местного самоуправления в Свердловской области, исполнительных органов государственной власти Свердловской области с органами надзора и контроля, работодателями, профсоюзами в реализации государственной политики в области охраны труда рекомендуется создавать в органах местного самоуправления координационные комиссии по охране труда.</w:t>
      </w:r>
    </w:p>
    <w:p w:rsidR="00433E2D" w:rsidRDefault="00433E2D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27.01.2009 N 42-ПП)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 xml:space="preserve">9. На уровне организации с целью обеспечения безопасных условий и охраны труда управление охраной труда осуществляет работодатель. Обеспечение соблюдения требований охраны труда, </w:t>
      </w:r>
      <w:proofErr w:type="gramStart"/>
      <w:r>
        <w:t>контроль за</w:t>
      </w:r>
      <w:proofErr w:type="gramEnd"/>
      <w:r>
        <w:t xml:space="preserve"> их выполнением осуществляет структурное подразделение (служба охраны труда) или специалист по охране труда. В целях организации сотрудничества работодателя и работников в сфере охраны труда по инициативе работодателя и (или) по инициативе работников либо их представительного органа создается комитет (комиссия) по охране труда.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10. Департамент по труду и занятости населения Свердловской области, являясь уполномоченным исполнительным органом государственной власти Свердловской области в области охраны труда: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 xml:space="preserve">1) осуществляет функции, указанные в </w:t>
      </w:r>
      <w:hyperlink r:id="rId26" w:history="1">
        <w:r>
          <w:rPr>
            <w:color w:val="0000FF"/>
          </w:rPr>
          <w:t>части 1 статьи 4</w:t>
        </w:r>
      </w:hyperlink>
      <w:r>
        <w:t xml:space="preserve"> Закона Свердловской области от 22 октября 2009 года N 91-ОЗ "Об охране труда в Свердловской области";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2) организует работу Правительственной комиссии Свердловской области по вопросам охраны труда.</w:t>
      </w:r>
    </w:p>
    <w:p w:rsidR="00433E2D" w:rsidRDefault="00433E2D">
      <w:pPr>
        <w:pStyle w:val="ConsPlusNormal"/>
        <w:jc w:val="both"/>
      </w:pPr>
      <w:r>
        <w:t xml:space="preserve">(п. 10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11. Департамент по труду и занятости населения Свердловской области в целях обеспечения государственного управления охраной труда обладает следующими полномочиями:</w:t>
      </w:r>
    </w:p>
    <w:p w:rsidR="00433E2D" w:rsidRDefault="00433E2D">
      <w:pPr>
        <w:pStyle w:val="ConsPlusNormal"/>
        <w:jc w:val="both"/>
      </w:pPr>
      <w:r>
        <w:t xml:space="preserve">(в ред. Постановлений Правительства Свердловской области от 15.10.2009 </w:t>
      </w:r>
      <w:hyperlink r:id="rId28" w:history="1">
        <w:r>
          <w:rPr>
            <w:color w:val="0000FF"/>
          </w:rPr>
          <w:t>N 1356-ПП</w:t>
        </w:r>
      </w:hyperlink>
      <w:r>
        <w:t xml:space="preserve">, от 28.06.2012 </w:t>
      </w:r>
      <w:hyperlink r:id="rId29" w:history="1">
        <w:r>
          <w:rPr>
            <w:color w:val="0000FF"/>
          </w:rPr>
          <w:t>N 705-ПП</w:t>
        </w:r>
      </w:hyperlink>
      <w:r>
        <w:t>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от исполнительных органов государственной власти Свердловской области, органов местного самоуправления в Свердловской области, организаций всех организационно-правовых форм собственности материалы и информацию, необходимые для осуществления им своих полномочий в области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2) давать разъяснения, разрабатывать методические материалы по вопросам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3) созывать в установленном порядке совещания по вопросам охраны труда с привлечением руководителей и специалистов исполнительных органов государственной власти Свердловской области, органов местного самоуправления Свердловской области и организаций;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4) разрабатывать и вносить в исполнительные органы государственной власти Свердловской области предложения по совершенствованию условий и охраны труда работников соответствующих отраслей;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 xml:space="preserve">5) участвовать в осуществлении </w:t>
      </w:r>
      <w:proofErr w:type="gramStart"/>
      <w:r>
        <w:t>контроля за</w:t>
      </w:r>
      <w:proofErr w:type="gramEnd"/>
      <w:r>
        <w:t xml:space="preserve"> соблюдением требований охраны труда, проводимого органами государственного контроля и надзора на территории Свердловской области.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12. Отраслевые исполнительные органы государственной власти Свердловской области: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1) участвуют в осуществлении государственного управления охраной труда на отраслевом уровне во взаимодействии с Департаментом по труду и занятости населения Свердловской области и отраслевыми объединениями профсоюзов;</w:t>
      </w:r>
    </w:p>
    <w:p w:rsidR="00433E2D" w:rsidRDefault="00433E2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2) оказывают методическую и организационную помощь службам охраны труда организаций отрасли в обеспечении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3) участвуют в разработке проектов областных государственных целевых программ улучшения условий и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4) предоставляют Департаменту по труду и занятости населения Свердловской области необходимую информацию и материалы для анализа состояния условий и охраны труда в соответствующей отрасли;</w:t>
      </w:r>
    </w:p>
    <w:p w:rsidR="00433E2D" w:rsidRDefault="00433E2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5) организуют работу межведомственных комиссий по охране труда;</w:t>
      </w:r>
    </w:p>
    <w:p w:rsidR="00433E2D" w:rsidRDefault="00433E2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16.02.2005 N 112-ПП)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6) вносят предложения по тематике научно-исследовательских работ по отраслевым вопросам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7) организуют распространение передового опыта работы по охране труда.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13. Администрации управленческих округов Свердловской области организуют работу по реализации государственной политики в области охраны труда территориальными исполнительными органами государственной власти Свердловской области, действующими в округе, взаимодействуют в этой области с органами местного самоуправления и организациями, расположенными в округе.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 xml:space="preserve">14. Органы местного самоуправления в Свердловской области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1) во взаимодействии с исполнительными органами государственной власти Свердловской области, профессиональными союзами, работодателями, объединениями работодателей участвуют в реализации основных направлений государственной политики в области охраны труда;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2) рассматривают обращения, заявления, жалобы работников о нарушениях трудового законодательства;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3) принимают участие в расследовании несчастных случаев с тяжелыми последствиями;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4) осуществляют финансирование мероприятий по улучшению условий и охраны труда за счет средств местных бюджетов;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 xml:space="preserve">5) осуществляют внутриведомственный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подведомственных организациях.</w:t>
      </w:r>
    </w:p>
    <w:p w:rsidR="00433E2D" w:rsidRDefault="00433E2D">
      <w:pPr>
        <w:pStyle w:val="ConsPlusNormal"/>
        <w:jc w:val="both"/>
      </w:pPr>
      <w:r>
        <w:t xml:space="preserve">(п. 14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27.01.2009 N 42-ПП)</w:t>
      </w:r>
    </w:p>
    <w:p w:rsidR="00433E2D" w:rsidRDefault="00433E2D">
      <w:pPr>
        <w:pStyle w:val="ConsPlusNormal"/>
        <w:spacing w:before="220"/>
        <w:ind w:firstLine="540"/>
        <w:jc w:val="both"/>
      </w:pPr>
      <w:r>
        <w:t>15. Управление охраной труда в организации осуществляет работодатель в соответствии с Трудовым кодексом Российской Федерации (</w:t>
      </w:r>
      <w:hyperlink r:id="rId35" w:history="1">
        <w:r>
          <w:rPr>
            <w:color w:val="0000FF"/>
          </w:rPr>
          <w:t>раздел X</w:t>
        </w:r>
      </w:hyperlink>
      <w:r>
        <w:t xml:space="preserve"> "Охрана труда").</w:t>
      </w:r>
    </w:p>
    <w:p w:rsidR="00433E2D" w:rsidRDefault="00433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27.01.2009 N 42-ПП)</w:t>
      </w:r>
    </w:p>
    <w:p w:rsidR="00433E2D" w:rsidRDefault="00433E2D">
      <w:pPr>
        <w:pStyle w:val="ConsPlusNormal"/>
        <w:spacing w:before="220"/>
        <w:ind w:firstLine="540"/>
        <w:jc w:val="both"/>
      </w:pPr>
      <w:proofErr w:type="gramStart"/>
      <w:r>
        <w:t>Для реализации обязанностей в области охраны труда работодателям рекомендуется создать систему управления охраной труда в организации, разработать и утвердить Положение о системе управления охраной труда, в котором определить и документально оформить политику, цели и задачи в области охраны труда и организационную схему для их реализации, устанавливающую функциональные обязанности и ответственность подразделений, служб и их руководителей в области охраны труда.</w:t>
      </w:r>
      <w:proofErr w:type="gramEnd"/>
    </w:p>
    <w:p w:rsidR="00433E2D" w:rsidRDefault="00433E2D">
      <w:pPr>
        <w:pStyle w:val="ConsPlusNormal"/>
        <w:ind w:firstLine="540"/>
        <w:jc w:val="both"/>
      </w:pPr>
    </w:p>
    <w:p w:rsidR="00433E2D" w:rsidRDefault="00433E2D">
      <w:pPr>
        <w:pStyle w:val="ConsPlusNormal"/>
        <w:ind w:firstLine="540"/>
        <w:jc w:val="both"/>
      </w:pPr>
    </w:p>
    <w:p w:rsidR="00433E2D" w:rsidRDefault="00433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433E2D">
      <w:bookmarkStart w:id="1" w:name="_GoBack"/>
      <w:bookmarkEnd w:id="1"/>
    </w:p>
    <w:sectPr w:rsidR="00CD2A40" w:rsidSect="0010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2D"/>
    <w:rsid w:val="001F17DB"/>
    <w:rsid w:val="00433E2D"/>
    <w:rsid w:val="004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A875961CD386932C327677823D03B4B991F4DA9249F5FE04D1841C8E823F7CC3FA550B42C48ACB72415B053A46922F0324B6284077D0C14530B71PEE" TargetMode="External"/><Relationship Id="rId13" Type="http://schemas.openxmlformats.org/officeDocument/2006/relationships/hyperlink" Target="consultantplus://offline/ref=CE3A875961CD386932C327677823D03B4B991F4DAE259A5FE345454BC0B12FF5CB30FA47B36544ADB72415B55EFB6C37E16A446993197F100851091C77P6E" TargetMode="External"/><Relationship Id="rId18" Type="http://schemas.openxmlformats.org/officeDocument/2006/relationships/hyperlink" Target="consultantplus://offline/ref=CE3A875961CD386932C327677823D03B4B991F4DAE259A5FE345454BC0B12FF5CB30FA47B36544ADB72415B551FB6C37E16A446993197F100851091C77P6E" TargetMode="External"/><Relationship Id="rId26" Type="http://schemas.openxmlformats.org/officeDocument/2006/relationships/hyperlink" Target="consultantplus://offline/ref=CE3A875961CD386932C327677823D03B4B991F4DAD26965DE343454BC0B12FF5CB30FA47B36544ADB72415B659FB6C37E16A446993197F100851091C77P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3A875961CD386932C327677823D03B4B991F4DAE259A5FE345454BC0B12FF5CB30FA47B36544ADB72415B459FB6C37E16A446993197F100851091C77P6E" TargetMode="External"/><Relationship Id="rId34" Type="http://schemas.openxmlformats.org/officeDocument/2006/relationships/hyperlink" Target="consultantplus://offline/ref=CE3A875961CD386932C327677823D03B4B991F4DAB2C985EE44D1841C8E823F7CC3FA550B42C48ACB72414B053A46922F0324B6284077D0C14530B71PEE" TargetMode="External"/><Relationship Id="rId7" Type="http://schemas.openxmlformats.org/officeDocument/2006/relationships/hyperlink" Target="consultantplus://offline/ref=CE3A875961CD386932C327677823D03B4B991F4DAB2C985EE44D1841C8E823F7CC3FA550B42C48ACB72415B053A46922F0324B6284077D0C14530B71PEE" TargetMode="External"/><Relationship Id="rId12" Type="http://schemas.openxmlformats.org/officeDocument/2006/relationships/hyperlink" Target="consultantplus://offline/ref=CE3A875961CD386932C327677823D03B4B991F4DAD26965DE343454BC0B12FF5CB30FA47B36544ADB72415B75EFB6C37E16A446993197F100851091C77P6E" TargetMode="External"/><Relationship Id="rId17" Type="http://schemas.openxmlformats.org/officeDocument/2006/relationships/hyperlink" Target="consultantplus://offline/ref=CE3A875961CD386932C327677823D03B4B991F4DA9249F5FE04D1841C8E823F7CC3FA550B42C48ACB72415B353A46922F0324B6284077D0C14530B71PEE" TargetMode="External"/><Relationship Id="rId25" Type="http://schemas.openxmlformats.org/officeDocument/2006/relationships/hyperlink" Target="consultantplus://offline/ref=CE3A875961CD386932C327677823D03B4B991F4DAB2C985EE44D1841C8E823F7CC3FA550B42C48ACB72415BD53A46922F0324B6284077D0C14530B71PEE" TargetMode="External"/><Relationship Id="rId33" Type="http://schemas.openxmlformats.org/officeDocument/2006/relationships/hyperlink" Target="consultantplus://offline/ref=CE3A875961CD386932C3396A6E4F8E3149964143AC2C950BBA12431C9FE129A09970A41EF22857ACB53A17B55A7FP0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3A875961CD386932C327677823D03B4B991F4DAB2C985EE44D1841C8E823F7CC3FA550B42C48ACB72415B053A46922F0324B6284077D0C14530B71PEE" TargetMode="External"/><Relationship Id="rId20" Type="http://schemas.openxmlformats.org/officeDocument/2006/relationships/hyperlink" Target="consultantplus://offline/ref=CE3A875961CD386932C327677823D03B4B991F4DAB2C985EE44D1841C8E823F7CC3FA550B42C48ACB72415B353A46922F0324B6284077D0C14530B71PEE" TargetMode="External"/><Relationship Id="rId29" Type="http://schemas.openxmlformats.org/officeDocument/2006/relationships/hyperlink" Target="consultantplus://offline/ref=CE3A875961CD386932C327677823D03B4B991F4DAE259A5FE345454BC0B12FF5CB30FA47B36544ADB72415B45FFB6C37E16A446993197F100851091C77P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A875961CD386932C327677823D03B4B991F4DAE2C995FEE4D1841C8E823F7CC3FA550B42C48ACB72415B053A46922F0324B6284077D0C14530B71PEE" TargetMode="External"/><Relationship Id="rId11" Type="http://schemas.openxmlformats.org/officeDocument/2006/relationships/hyperlink" Target="consultantplus://offline/ref=CE3A875961CD386932C3396A6E4F8E3149964143AC2C950BBA12431C9FE129A08B70FC12F0204AAFB72F41E41CA53564AC21496984057F1071P6E" TargetMode="External"/><Relationship Id="rId24" Type="http://schemas.openxmlformats.org/officeDocument/2006/relationships/hyperlink" Target="consultantplus://offline/ref=CE3A875961CD386932C3396A6E4F8E3149964143AC2C950BBA12431C9FE129A09970A41EF22857ACB53A17B55A7FP0E" TargetMode="External"/><Relationship Id="rId32" Type="http://schemas.openxmlformats.org/officeDocument/2006/relationships/hyperlink" Target="consultantplus://offline/ref=CE3A875961CD386932C327677823D03B4B991F4DAE2C995FEE4D1841C8E823F7CC3FA550B42C48ACB72414B753A46922F0324B6284077D0C14530B71PE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3A875961CD386932C327677823D03B4B991F4DAE2C995FEE4D1841C8E823F7CC3FA550B42C48ACB72415B053A46922F0324B6284077D0C14530B71PEE" TargetMode="External"/><Relationship Id="rId23" Type="http://schemas.openxmlformats.org/officeDocument/2006/relationships/hyperlink" Target="consultantplus://offline/ref=CE3A875961CD386932C327677823D03B4B991F4DAE2C995FEE4D1841C8E823F7CC3FA550B42C48ACB72415B353A46922F0324B6284077D0C14530B71PEE" TargetMode="External"/><Relationship Id="rId28" Type="http://schemas.openxmlformats.org/officeDocument/2006/relationships/hyperlink" Target="consultantplus://offline/ref=CE3A875961CD386932C327677823D03B4B991F4DA9249F5FE04D1841C8E823F7CC3FA550B42C48ACB72415B253A46922F0324B6284077D0C14530B71PEE" TargetMode="External"/><Relationship Id="rId36" Type="http://schemas.openxmlformats.org/officeDocument/2006/relationships/hyperlink" Target="consultantplus://offline/ref=CE3A875961CD386932C327677823D03B4B991F4DAB2C985EE44D1841C8E823F7CC3FA550B42C48ACB72417B753A46922F0324B6284077D0C14530B71PEE" TargetMode="External"/><Relationship Id="rId10" Type="http://schemas.openxmlformats.org/officeDocument/2006/relationships/hyperlink" Target="consultantplus://offline/ref=CE3A875961CD386932C327677823D03B4B991F4DAE24985DE040454BC0B12FF5CB30FA47B36544ADB72415B55DFB6C37E16A446993197F100851091C77P6E" TargetMode="External"/><Relationship Id="rId19" Type="http://schemas.openxmlformats.org/officeDocument/2006/relationships/hyperlink" Target="consultantplus://offline/ref=CE3A875961CD386932C3396A6E4F8E3149964143AC2C950BBA12431C9FE129A08B70FC12F0204AAFB72F41E41CA53564AC21496984057F1071P6E" TargetMode="External"/><Relationship Id="rId31" Type="http://schemas.openxmlformats.org/officeDocument/2006/relationships/hyperlink" Target="consultantplus://offline/ref=CE3A875961CD386932C327677823D03B4B991F4DAE259A5FE345454BC0B12FF5CB30FA47B36544ADB72415B758FB6C37E16A446993197F100851091C77P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A875961CD386932C327677823D03B4B991F4DAE259A5FE345454BC0B12FF5CB30FA47B36544ADB72415B55DFB6C37E16A446993197F100851091C77P6E" TargetMode="External"/><Relationship Id="rId14" Type="http://schemas.openxmlformats.org/officeDocument/2006/relationships/hyperlink" Target="consultantplus://offline/ref=CE3A875961CD386932C327677823D03B4B991F4DAE24985DE040454BC0B12FF5CB30FA47B36544ADB72415B55EFB6C37E16A446993197F100851091C77P6E" TargetMode="External"/><Relationship Id="rId22" Type="http://schemas.openxmlformats.org/officeDocument/2006/relationships/hyperlink" Target="consultantplus://offline/ref=CE3A875961CD386932C327677823D03B4B991F4DAE259A5FE345454BC0B12FF5CB30FA47B36544ADB72415B45AFB6C37E16A446993197F100851091C77P6E" TargetMode="External"/><Relationship Id="rId27" Type="http://schemas.openxmlformats.org/officeDocument/2006/relationships/hyperlink" Target="consultantplus://offline/ref=CE3A875961CD386932C327677823D03B4B991F4DAE259A5FE345454BC0B12FF5CB30FA47B36544ADB72415B45BFB6C37E16A446993197F100851091C77P6E" TargetMode="External"/><Relationship Id="rId30" Type="http://schemas.openxmlformats.org/officeDocument/2006/relationships/hyperlink" Target="consultantplus://offline/ref=CE3A875961CD386932C327677823D03B4B991F4DAE259A5FE345454BC0B12FF5CB30FA47B36544ADB72415B451FB6C37E16A446993197F100851091C77P6E" TargetMode="External"/><Relationship Id="rId35" Type="http://schemas.openxmlformats.org/officeDocument/2006/relationships/hyperlink" Target="consultantplus://offline/ref=CE3A875961CD386932C3396A6E4F8E3149964143AC2C950BBA12431C9FE129A08B70FC12F0204BA8B02F41E41CA53564AC21496984057F1071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2886</Words>
  <Characters>16451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СВЕРДЛОВСКОЙ ОБЛАСТИ</vt:lpstr>
      <vt:lpstr>Утверждено</vt:lpstr>
    </vt:vector>
  </TitlesOfParts>
  <Company>SPecialiST RePack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2020-02-29T04:15:00Z</dcterms:created>
  <dcterms:modified xsi:type="dcterms:W3CDTF">2020-02-29T04:17:00Z</dcterms:modified>
</cp:coreProperties>
</file>